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
      </w:pPr>
      <w:r>
        <w:rPr>
          <w:rFonts w:ascii="Aptos" w:hAnsi="Aptos"/>
          <w:b/>
          <w:color w:val="1B2A4A"/>
          <w:sz w:val="36"/>
        </w:rPr>
        <w:t>Kelly Operating Playbook: Customised Case Management for Avina</w:t>
      </w:r>
    </w:p>
    <w:p>
      <w:pPr>
        <w:spacing w:after="80"/>
      </w:pPr>
      <w:r>
        <w:rPr>
          <w:rFonts w:ascii="Aptos" w:hAnsi="Aptos"/>
          <w:b/>
          <w:i w:val="0"/>
          <w:sz w:val="20"/>
        </w:rPr>
        <w:t>Artefact ID: AVN-OPS-001.1</w:t>
      </w:r>
    </w:p>
    <w:p>
      <w:pPr>
        <w:spacing w:after="80"/>
      </w:pPr>
      <w:r>
        <w:rPr>
          <w:rFonts w:ascii="Aptos" w:hAnsi="Aptos"/>
          <w:b w:val="0"/>
          <w:i w:val="0"/>
          <w:sz w:val="20"/>
        </w:rPr>
        <w:t>Date: 03/05/2026</w:t>
      </w:r>
    </w:p>
    <w:p>
      <w:pPr>
        <w:spacing w:after="80"/>
      </w:pPr>
      <w:r>
        <w:rPr>
          <w:rFonts w:ascii="Aptos" w:hAnsi="Aptos"/>
          <w:b w:val="0"/>
          <w:i w:val="0"/>
          <w:sz w:val="20"/>
        </w:rPr>
        <w:t>Status: WORKING DRAFT for Kelly</w:t>
      </w:r>
    </w:p>
    <w:p>
      <w:pPr>
        <w:spacing w:after="80"/>
      </w:pPr>
      <w:r>
        <w:rPr>
          <w:rFonts w:ascii="Aptos" w:hAnsi="Aptos"/>
          <w:b w:val="0"/>
          <w:i w:val="0"/>
          <w:sz w:val="20"/>
        </w:rPr>
        <w:t>Author: Fabian Diaz, Director</w:t>
      </w:r>
    </w:p>
    <w:p>
      <w:pPr>
        <w:spacing w:after="80"/>
      </w:pPr>
      <w:r>
        <w:rPr>
          <w:rFonts w:ascii="Aptos" w:hAnsi="Aptos"/>
          <w:b w:val="0"/>
          <w:i w:val="0"/>
          <w:sz w:val="22"/>
        </w:rPr>
        <w:t>Audience: Kelly Mortazavi, Avina Wellness</w:t>
      </w:r>
    </w:p>
    <w:p>
      <w:pPr>
        <w:spacing w:after="80"/>
      </w:pPr>
      <w:r>
        <w:rPr>
          <w:rFonts w:ascii="Aptos" w:hAnsi="Aptos"/>
          <w:b w:val="0"/>
          <w:i w:val="0"/>
          <w:sz w:val="22"/>
        </w:rPr>
        <w:t>Subject: A complete operating playbook for Avina case management, customised from the actual transcripts of Kelly's recent work with Erin and the architecture conversations between Kelly and Fabian. This document replaces operating from intuition with a written system Kelly can pick up tomorrow morning and use on every client.</w:t>
      </w:r>
    </w:p>
    <w:p>
      <w:pPr>
        <w:spacing w:after="80"/>
      </w:pPr>
      <w:r>
        <w:rPr>
          <w:rFonts w:ascii="Aptos" w:hAnsi="Aptos"/>
          <w:b w:val="0"/>
          <w:i w:val="0"/>
          <w:sz w:val="22"/>
        </w:rPr>
      </w:r>
    </w:p>
    <w:p>
      <w:pPr>
        <w:pBdr>
          <w:bottom w:val="single" w:sz="6" w:space="1" w:color="1B2A4A"/>
        </w:pBdr>
      </w:pPr>
    </w:p>
    <w:p>
      <w:pPr>
        <w:spacing w:before="240" w:after="120"/>
      </w:pPr>
      <w:r>
        <w:rPr>
          <w:rFonts w:ascii="Aptos" w:hAnsi="Aptos"/>
          <w:b/>
          <w:color w:val="1B2A4A"/>
          <w:sz w:val="28"/>
        </w:rPr>
        <w:t>Why this exists</w:t>
      </w:r>
    </w:p>
    <w:p>
      <w:pPr>
        <w:spacing w:after="80"/>
      </w:pPr>
      <w:r>
        <w:rPr>
          <w:rFonts w:ascii="Aptos" w:hAnsi="Aptos"/>
          <w:b w:val="0"/>
          <w:i w:val="0"/>
          <w:sz w:val="22"/>
        </w:rPr>
        <w:t>From Kelly directly via the 02/05/2026 debrief: she is operating without formal contracts, without recording protocols that match California law, without a written cadence, and without an escalation framework that converts safety judgements into contractual obligations. The Erin case revealed every one of these gaps under live fire. The recording was the pivot in the welfare check, the lack of a safety contract leaves Kelly's ethical judgement unsupported by written authority, and the absence of a status framework let Erin's pattern of refusal continue for three weeks before crisis hit.</w:t>
      </w:r>
    </w:p>
    <w:p>
      <w:pPr>
        <w:spacing w:after="80"/>
      </w:pPr>
      <w:r>
        <w:rPr>
          <w:rFonts w:ascii="Aptos" w:hAnsi="Aptos"/>
          <w:b w:val="0"/>
          <w:i w:val="0"/>
          <w:sz w:val="22"/>
        </w:rPr>
        <w:t>This playbook is the system that closes those gaps. It is built specifically from how Kelly already operates, so it does not require Kelly to learn a new methodology. It formalises and tightens what Kelly is already doing well, adds the legal scaffolding she is missing, and gives her a written cadence she can hand to a future colleague when the practice scales.</w:t>
      </w:r>
    </w:p>
    <w:p>
      <w:pPr>
        <w:spacing w:before="240" w:after="120"/>
      </w:pPr>
      <w:r>
        <w:rPr>
          <w:rFonts w:ascii="Aptos" w:hAnsi="Aptos"/>
          <w:b/>
          <w:color w:val="1B2A4A"/>
          <w:sz w:val="28"/>
        </w:rPr>
        <w:t>What the transcripts revealed about Kelly's current practice</w:t>
      </w:r>
    </w:p>
    <w:p>
      <w:pPr>
        <w:spacing w:before="240" w:after="120"/>
      </w:pPr>
      <w:r>
        <w:rPr>
          <w:rFonts w:ascii="Aptos" w:hAnsi="Aptos"/>
          <w:b/>
          <w:color w:val="1B2A4A"/>
          <w:sz w:val="24"/>
        </w:rPr>
        <w:t>Strengths Kelly already has</w:t>
      </w:r>
    </w:p>
    <w:p>
      <w:pPr>
        <w:pStyle w:val="ListBullet"/>
      </w:pPr>
      <w:r>
        <w:rPr>
          <w:rFonts w:ascii="Aptos" w:hAnsi="Aptos"/>
          <w:sz w:val="22"/>
        </w:rPr>
        <w:t>Clear outcome thinking: Kelly defined two ultimate outcomes for Erin (treatment, out of the apartment) and built a 12 week milestone structure (Wk1 finance, Wk2 car, Wk3-6 employment, Wk5-8 housing) plus a daily three task move out plan from 05/03/2026 for the 01/05/2026 deadline. This is good architecture.</w:t>
      </w:r>
    </w:p>
    <w:p>
      <w:pPr>
        <w:pStyle w:val="ListBullet"/>
      </w:pPr>
      <w:r>
        <w:rPr>
          <w:rFonts w:ascii="Aptos" w:hAnsi="Aptos"/>
          <w:sz w:val="22"/>
        </w:rPr>
        <w:t>Resource curation: Kelly pre vetted four treatment centres, identified couch surfing alternatives, and surfaced homeless resources before escalation. Kelly does not arrive at the conversation empty handed.</w:t>
      </w:r>
    </w:p>
    <w:p>
      <w:pPr>
        <w:pStyle w:val="ListBullet"/>
      </w:pPr>
      <w:r>
        <w:rPr>
          <w:rFonts w:ascii="Aptos" w:hAnsi="Aptos"/>
          <w:sz w:val="22"/>
        </w:rPr>
        <w:t>Real time recording instinct: Kelly recorded Erin's escalation, which ultimately enabled the welfare check to succeed. Kelly's instinct on documentation under pressure is correct.</w:t>
      </w:r>
    </w:p>
    <w:p>
      <w:pPr>
        <w:pStyle w:val="ListBullet"/>
      </w:pPr>
      <w:r>
        <w:rPr>
          <w:rFonts w:ascii="Aptos" w:hAnsi="Aptos"/>
          <w:sz w:val="22"/>
        </w:rPr>
        <w:t>Network leverage: Kelly works actively with an interventionist friend, with Erin's mother, and with the moving team. Kelly is not isolated in crisis.</w:t>
      </w:r>
    </w:p>
    <w:p>
      <w:pPr>
        <w:pStyle w:val="ListBullet"/>
      </w:pPr>
      <w:r>
        <w:rPr>
          <w:rFonts w:ascii="Aptos" w:hAnsi="Aptos"/>
          <w:sz w:val="22"/>
        </w:rPr>
        <w:t>Boundary articulation: Kelly named the consequence (police welfare check) before pulling the trigger. Erin had explicit warning. This is good practice and a strong defence position.</w:t>
      </w:r>
    </w:p>
    <w:p>
      <w:pPr>
        <w:spacing w:before="240" w:after="120"/>
      </w:pPr>
      <w:r>
        <w:rPr>
          <w:rFonts w:ascii="Aptos" w:hAnsi="Aptos"/>
          <w:b/>
          <w:color w:val="1B2A4A"/>
          <w:sz w:val="24"/>
        </w:rPr>
        <w:t>Gaps the transcripts surfaced</w:t>
      </w:r>
    </w:p>
    <w:p>
      <w:pPr>
        <w:pStyle w:val="ListBullet"/>
      </w:pPr>
      <w:r>
        <w:rPr>
          <w:rFonts w:ascii="Aptos" w:hAnsi="Aptos"/>
          <w:sz w:val="22"/>
        </w:rPr>
        <w:t>No signed safety contract: every duty to escalate sits on professional judgement rather than contractual obligation. A signed contract converts the judgement into an explicit term Erin agreed to in advance, which is a much stronger legal posture.</w:t>
      </w:r>
    </w:p>
    <w:p>
      <w:pPr>
        <w:pStyle w:val="ListBullet"/>
      </w:pPr>
      <w:r>
        <w:rPr>
          <w:rFonts w:ascii="Aptos" w:hAnsi="Aptos"/>
          <w:sz w:val="22"/>
        </w:rPr>
        <w:t>Recording consent unwritten: Kelly recorded under operational instinct, not signed consent. In California (all party consent state, criminal liability), this is exposure.</w:t>
      </w:r>
    </w:p>
    <w:p>
      <w:pPr>
        <w:pStyle w:val="ListBullet"/>
      </w:pPr>
      <w:r>
        <w:rPr>
          <w:rFonts w:ascii="Aptos" w:hAnsi="Aptos"/>
          <w:sz w:val="22"/>
        </w:rPr>
        <w:t>No written weekly status cadence: Kelly was tracking the 12 week plan in her head and via verbal updates. Three weeks of Erin refusal accumulated without a forcing function for escalation. A weekly status report on paper would have surfaced the pattern by Week 2 rather than Week 4.</w:t>
      </w:r>
    </w:p>
    <w:p>
      <w:pPr>
        <w:pStyle w:val="ListBullet"/>
      </w:pPr>
      <w:r>
        <w:rPr>
          <w:rFonts w:ascii="Aptos" w:hAnsi="Aptos"/>
          <w:sz w:val="22"/>
        </w:rPr>
        <w:t>No if then consequence logic in writing: Kelly verbally communicated consequences (police call, end of engagement) but they were not pre agreed. Erin could plausibly claim surprise. Pre agreed written consequences eliminate that defence.</w:t>
      </w:r>
    </w:p>
    <w:p>
      <w:pPr>
        <w:pStyle w:val="ListBullet"/>
      </w:pPr>
      <w:r>
        <w:rPr>
          <w:rFonts w:ascii="Aptos" w:hAnsi="Aptos"/>
          <w:sz w:val="22"/>
        </w:rPr>
        <w:t>Family briefing reactive rather than proactive: the incident report was drafted on 02/05/2026 in response to the welfare check. A weekly family briefing under defined ROI scope would have given Erin's mother a continuous view of the slide rather than a sudden notification of the crash.</w:t>
      </w:r>
    </w:p>
    <w:p>
      <w:pPr>
        <w:pStyle w:val="ListBullet"/>
      </w:pPr>
      <w:r>
        <w:rPr>
          <w:rFonts w:ascii="Aptos" w:hAnsi="Aptos"/>
          <w:sz w:val="22"/>
        </w:rPr>
        <w:t>HIPAA and ROI not pre arranged: Kelly hit the hospital wall on 02/05/2026 with no Release of Information on file. Hospital declined to share details. Pre engagement ROI procurement is standard and would have eliminated this friction.</w:t>
      </w:r>
    </w:p>
    <w:p>
      <w:pPr>
        <w:pStyle w:val="ListBullet"/>
      </w:pPr>
      <w:r>
        <w:rPr>
          <w:rFonts w:ascii="Aptos" w:hAnsi="Aptos"/>
          <w:sz w:val="22"/>
        </w:rPr>
        <w:t>Kelly's professional development is intervention adjacent rather than formally trained: one CIP course ten years ago. Kelly has been improvising into intervention work without the certification scaffold.</w:t>
      </w:r>
    </w:p>
    <w:p>
      <w:pPr>
        <w:pStyle w:val="ListBullet"/>
      </w:pPr>
      <w:r>
        <w:rPr>
          <w:rFonts w:ascii="Aptos" w:hAnsi="Aptos"/>
          <w:sz w:val="22"/>
        </w:rPr>
        <w:t>Personal sustainability: Kelly is exhausted, has lost noticeable weight, and is showing physical strain. Operating playbook needs to surface the case manager's wellbeing as a tracked metric, not assume it.</w:t>
      </w:r>
    </w:p>
    <w:p>
      <w:pPr>
        <w:spacing w:before="240" w:after="120"/>
      </w:pPr>
      <w:r>
        <w:rPr>
          <w:rFonts w:ascii="Aptos" w:hAnsi="Aptos"/>
          <w:b/>
          <w:color w:val="1B2A4A"/>
          <w:sz w:val="28"/>
        </w:rPr>
        <w:t>The operating system: outcomes, milestones, tasks, consequences</w:t>
      </w:r>
    </w:p>
    <w:p>
      <w:pPr>
        <w:spacing w:after="80"/>
      </w:pPr>
      <w:r>
        <w:rPr>
          <w:rFonts w:ascii="Aptos" w:hAnsi="Aptos"/>
          <w:b w:val="0"/>
          <w:i w:val="0"/>
          <w:sz w:val="22"/>
        </w:rPr>
        <w:t>This is the architecture Kelly and Fabian co designed on the 02/05/2026 debrief, written down so it can be applied across every Avina engagement consistently.</w:t>
      </w:r>
    </w:p>
    <w:p>
      <w:pPr>
        <w:spacing w:before="240" w:after="120"/>
      </w:pPr>
      <w:r>
        <w:rPr>
          <w:rFonts w:ascii="Aptos" w:hAnsi="Aptos"/>
          <w:b/>
          <w:color w:val="1B2A4A"/>
          <w:sz w:val="24"/>
        </w:rPr>
        <w:t>Layer 1: Define the ultimate outcome</w:t>
      </w:r>
    </w:p>
    <w:p>
      <w:pPr>
        <w:spacing w:after="80"/>
      </w:pPr>
      <w:r>
        <w:rPr>
          <w:rFonts w:ascii="Aptos" w:hAnsi="Aptos"/>
          <w:b w:val="0"/>
          <w:i w:val="0"/>
          <w:sz w:val="22"/>
        </w:rPr>
        <w:t>Every engagement starts with one or two clearly named outcomes that the entire plan exists to achieve. Outcomes are concrete and measurable. They are not feelings or process descriptions. Examples:</w:t>
      </w:r>
    </w:p>
    <w:p>
      <w:pPr>
        <w:pStyle w:val="ListBullet"/>
      </w:pPr>
      <w:r>
        <w:rPr>
          <w:rFonts w:ascii="Aptos" w:hAnsi="Aptos"/>
          <w:sz w:val="22"/>
        </w:rPr>
        <w:t>Treatment: client enrolled in and completing a named long term treatment program by date X</w:t>
      </w:r>
    </w:p>
    <w:p>
      <w:pPr>
        <w:pStyle w:val="ListBullet"/>
      </w:pPr>
      <w:r>
        <w:rPr>
          <w:rFonts w:ascii="Aptos" w:hAnsi="Aptos"/>
          <w:sz w:val="22"/>
        </w:rPr>
        <w:t>Out of the apartment: client moved to a new sustainable living arrangement by date X</w:t>
      </w:r>
    </w:p>
    <w:p>
      <w:pPr>
        <w:pStyle w:val="ListBullet"/>
      </w:pPr>
      <w:r>
        <w:rPr>
          <w:rFonts w:ascii="Aptos" w:hAnsi="Aptos"/>
          <w:sz w:val="22"/>
        </w:rPr>
        <w:t>Daily functioning: client completing defined activities of daily living without case manager intervention by month X (this is Blair's outcome shape, different from Erin's)</w:t>
      </w:r>
    </w:p>
    <w:p>
      <w:pPr>
        <w:spacing w:after="80"/>
      </w:pPr>
      <w:r>
        <w:rPr>
          <w:rFonts w:ascii="Aptos" w:hAnsi="Aptos"/>
          <w:b w:val="0"/>
          <w:i w:val="0"/>
          <w:sz w:val="22"/>
        </w:rPr>
        <w:t>Outcomes go in writing on the engagement letter and are signed by the client at intake. Family signs an aligned acknowledgement if family is funding.</w:t>
      </w:r>
    </w:p>
    <w:p>
      <w:pPr>
        <w:spacing w:before="240" w:after="120"/>
      </w:pPr>
      <w:r>
        <w:rPr>
          <w:rFonts w:ascii="Aptos" w:hAnsi="Aptos"/>
          <w:b/>
          <w:color w:val="1B2A4A"/>
          <w:sz w:val="24"/>
        </w:rPr>
        <w:t>Layer 2: Decompose into milestones with hard dates</w:t>
      </w:r>
    </w:p>
    <w:p>
      <w:pPr>
        <w:spacing w:after="80"/>
      </w:pPr>
      <w:r>
        <w:rPr>
          <w:rFonts w:ascii="Aptos" w:hAnsi="Aptos"/>
          <w:b w:val="0"/>
          <w:i w:val="0"/>
          <w:sz w:val="22"/>
        </w:rPr>
        <w:t>Each outcome decomposes into 3 to 6 milestones, each with a specific completion date. Milestones are ordered by dependency, not by client preference. Erin's 12 week plan is a good example structure: Wk1 financial baseline, Wk2 immediate asset stabilisation (car), Wk3-6 employment work, Wk5-8 housing search.</w:t>
      </w:r>
    </w:p>
    <w:p>
      <w:pPr>
        <w:spacing w:after="80"/>
      </w:pPr>
      <w:r>
        <w:rPr>
          <w:rFonts w:ascii="Aptos" w:hAnsi="Aptos"/>
          <w:b w:val="0"/>
          <w:i w:val="0"/>
          <w:sz w:val="22"/>
        </w:rPr>
        <w:t>Milestones are visible on every weekly status report. Slipping a milestone is a defined event that triggers Layer 4 consequence logic, not a quiet adjustment of dates.</w:t>
      </w:r>
    </w:p>
    <w:p>
      <w:pPr>
        <w:spacing w:before="240" w:after="120"/>
      </w:pPr>
      <w:r>
        <w:rPr>
          <w:rFonts w:ascii="Aptos" w:hAnsi="Aptos"/>
          <w:b/>
          <w:color w:val="1B2A4A"/>
          <w:sz w:val="24"/>
        </w:rPr>
        <w:t>Layer 3: Decompose milestones into tasks</w:t>
      </w:r>
    </w:p>
    <w:p>
      <w:pPr>
        <w:spacing w:after="80"/>
      </w:pPr>
      <w:r>
        <w:rPr>
          <w:rFonts w:ascii="Aptos" w:hAnsi="Aptos"/>
          <w:b w:val="0"/>
          <w:i w:val="0"/>
          <w:sz w:val="22"/>
        </w:rPr>
        <w:t>Each milestone decomposes into 5 to 15 specific tasks. Each task has:</w:t>
      </w:r>
    </w:p>
    <w:p>
      <w:pPr>
        <w:pStyle w:val="ListBullet"/>
      </w:pPr>
      <w:r>
        <w:rPr>
          <w:rFonts w:ascii="Aptos" w:hAnsi="Aptos"/>
          <w:sz w:val="22"/>
        </w:rPr>
        <w:t>Owner: client or case manager (occasionally family member with explicit authorisation)</w:t>
      </w:r>
    </w:p>
    <w:p>
      <w:pPr>
        <w:pStyle w:val="ListBullet"/>
      </w:pPr>
      <w:r>
        <w:rPr>
          <w:rFonts w:ascii="Aptos" w:hAnsi="Aptos"/>
          <w:sz w:val="22"/>
        </w:rPr>
        <w:t>Due date: specific calendar date, not relative</w:t>
      </w:r>
    </w:p>
    <w:p>
      <w:pPr>
        <w:pStyle w:val="ListBullet"/>
      </w:pPr>
      <w:r>
        <w:rPr>
          <w:rFonts w:ascii="Aptos" w:hAnsi="Aptos"/>
          <w:sz w:val="22"/>
        </w:rPr>
        <w:t>Evidence of completion: a document, a photograph, a recording, a third party confirmation. Verbal completion claims are not evidence.</w:t>
      </w:r>
    </w:p>
    <w:p>
      <w:pPr>
        <w:pStyle w:val="ListBullet"/>
      </w:pPr>
      <w:r>
        <w:rPr>
          <w:rFonts w:ascii="Aptos" w:hAnsi="Aptos"/>
          <w:sz w:val="22"/>
        </w:rPr>
        <w:t>If not done consequence: defined in advance, not invented in the moment</w:t>
      </w:r>
    </w:p>
    <w:p>
      <w:pPr>
        <w:spacing w:after="80"/>
      </w:pPr>
      <w:r>
        <w:rPr>
          <w:rFonts w:ascii="Aptos" w:hAnsi="Aptos"/>
          <w:b w:val="0"/>
          <w:i w:val="0"/>
          <w:sz w:val="22"/>
        </w:rPr>
        <w:t>Tasks may be daily, weekly, or single events. Erin's daily three task plan from 05/03/2026 is the template for high friction clients: small, specific, daily, evidence required.</w:t>
      </w:r>
    </w:p>
    <w:p>
      <w:pPr>
        <w:spacing w:before="240" w:after="120"/>
      </w:pPr>
      <w:r>
        <w:rPr>
          <w:rFonts w:ascii="Aptos" w:hAnsi="Aptos"/>
          <w:b/>
          <w:color w:val="1B2A4A"/>
          <w:sz w:val="24"/>
        </w:rPr>
        <w:t>Layer 4: If then consequence logic</w:t>
      </w:r>
    </w:p>
    <w:p>
      <w:pPr>
        <w:spacing w:after="80"/>
      </w:pPr>
      <w:r>
        <w:rPr>
          <w:rFonts w:ascii="Aptos" w:hAnsi="Aptos"/>
          <w:b w:val="0"/>
          <w:i w:val="0"/>
          <w:sz w:val="22"/>
        </w:rPr>
        <w:t>This is the missing layer in Kelly's previous practice and the layer that would have changed the Erin trajectory most. Every milestone has explicit, pre agreed consequences for non completion. Consequences are written into the contract, not negotiated in the moment.</w:t>
      </w:r>
    </w:p>
    <w:p>
      <w:pPr>
        <w:spacing w:after="80"/>
      </w:pPr>
      <w:r>
        <w:rPr>
          <w:rFonts w:ascii="Aptos" w:hAnsi="Aptos"/>
          <w:b w:val="0"/>
          <w:i w:val="0"/>
          <w:sz w:val="22"/>
        </w:rPr>
        <w:t>Examples calibrated to Avina's actual client base:</w:t>
      </w:r>
    </w:p>
    <w:tbl>
      <w:tblPr>
        <w:tblStyle w:val="LightGrid-Accent1"/>
        <w:tblW w:type="auto" w:w="0"/>
        <w:tblLook w:firstColumn="1" w:firstRow="1" w:lastColumn="0" w:lastRow="0" w:noHBand="0" w:noVBand="1" w:val="04A0"/>
      </w:tblPr>
      <w:tblGrid>
        <w:gridCol w:w="3024"/>
        <w:gridCol w:w="3024"/>
        <w:gridCol w:w="3024"/>
      </w:tblGrid>
      <w:tr>
        <w:tc>
          <w:tcPr>
            <w:tcW w:type="dxa" w:w="2835"/>
          </w:tcPr>
          <w:p>
            <w:r/>
            <w:r>
              <w:rPr>
                <w:rFonts w:ascii="Aptos" w:hAnsi="Aptos"/>
                <w:b/>
                <w:color w:val="1B2A4A"/>
                <w:sz w:val="20"/>
              </w:rPr>
              <w:t>Missed milestone</w:t>
            </w:r>
          </w:p>
        </w:tc>
        <w:tc>
          <w:tcPr>
            <w:tcW w:type="dxa" w:w="3402"/>
          </w:tcPr>
          <w:p>
            <w:r/>
            <w:r>
              <w:rPr>
                <w:rFonts w:ascii="Aptos" w:hAnsi="Aptos"/>
                <w:b/>
                <w:color w:val="1B2A4A"/>
                <w:sz w:val="20"/>
              </w:rPr>
              <w:t>Immediate consequence</w:t>
            </w:r>
          </w:p>
        </w:tc>
        <w:tc>
          <w:tcPr>
            <w:tcW w:type="dxa" w:w="3402"/>
          </w:tcPr>
          <w:p>
            <w:r/>
            <w:r>
              <w:rPr>
                <w:rFonts w:ascii="Aptos" w:hAnsi="Aptos"/>
                <w:b/>
                <w:color w:val="1B2A4A"/>
                <w:sz w:val="20"/>
              </w:rPr>
              <w:t>Sustained consequence</w:t>
            </w:r>
          </w:p>
        </w:tc>
      </w:tr>
      <w:tr>
        <w:tc>
          <w:tcPr>
            <w:tcW w:type="dxa" w:w="2835"/>
          </w:tcPr>
          <w:p>
            <w:r/>
            <w:r>
              <w:rPr>
                <w:rFonts w:ascii="Aptos" w:hAnsi="Aptos"/>
                <w:sz w:val="20"/>
              </w:rPr>
              <w:t>Wk1 financial review</w:t>
            </w:r>
          </w:p>
        </w:tc>
        <w:tc>
          <w:tcPr>
            <w:tcW w:type="dxa" w:w="3402"/>
          </w:tcPr>
          <w:p>
            <w:r/>
            <w:r>
              <w:rPr>
                <w:rFonts w:ascii="Aptos" w:hAnsi="Aptos"/>
                <w:sz w:val="20"/>
              </w:rPr>
              <w:t>Family notified by case manager</w:t>
            </w:r>
          </w:p>
        </w:tc>
        <w:tc>
          <w:tcPr>
            <w:tcW w:type="dxa" w:w="3402"/>
          </w:tcPr>
          <w:p>
            <w:r/>
            <w:r>
              <w:rPr>
                <w:rFonts w:ascii="Aptos" w:hAnsi="Aptos"/>
                <w:sz w:val="20"/>
              </w:rPr>
              <w:t>Engagement paused after 7 days of no progress</w:t>
            </w:r>
          </w:p>
        </w:tc>
      </w:tr>
      <w:tr>
        <w:tc>
          <w:tcPr>
            <w:tcW w:type="dxa" w:w="2835"/>
          </w:tcPr>
          <w:p>
            <w:r/>
            <w:r>
              <w:rPr>
                <w:rFonts w:ascii="Aptos" w:hAnsi="Aptos"/>
                <w:sz w:val="20"/>
              </w:rPr>
              <w:t>Wk4 housing decision</w:t>
            </w:r>
          </w:p>
        </w:tc>
        <w:tc>
          <w:tcPr>
            <w:tcW w:type="dxa" w:w="3402"/>
          </w:tcPr>
          <w:p>
            <w:r/>
            <w:r>
              <w:rPr>
                <w:rFonts w:ascii="Aptos" w:hAnsi="Aptos"/>
                <w:sz w:val="20"/>
              </w:rPr>
              <w:t>Apartment search option removed; family co sign expires</w:t>
            </w:r>
          </w:p>
        </w:tc>
        <w:tc>
          <w:tcPr>
            <w:tcW w:type="dxa" w:w="3402"/>
          </w:tcPr>
          <w:p>
            <w:r/>
            <w:r>
              <w:rPr>
                <w:rFonts w:ascii="Aptos" w:hAnsi="Aptos"/>
                <w:sz w:val="20"/>
              </w:rPr>
              <w:t>Inpatient or supportive housing becomes default recommendation</w:t>
            </w:r>
          </w:p>
        </w:tc>
      </w:tr>
      <w:tr>
        <w:tc>
          <w:tcPr>
            <w:tcW w:type="dxa" w:w="2835"/>
          </w:tcPr>
          <w:p>
            <w:r/>
            <w:r>
              <w:rPr>
                <w:rFonts w:ascii="Aptos" w:hAnsi="Aptos"/>
                <w:sz w:val="20"/>
              </w:rPr>
              <w:t>Wk8 income or treatment</w:t>
            </w:r>
          </w:p>
        </w:tc>
        <w:tc>
          <w:tcPr>
            <w:tcW w:type="dxa" w:w="3402"/>
          </w:tcPr>
          <w:p>
            <w:r/>
            <w:r>
              <w:rPr>
                <w:rFonts w:ascii="Aptos" w:hAnsi="Aptos"/>
                <w:sz w:val="20"/>
              </w:rPr>
              <w:t>Family financial support is re scoped under new conditions</w:t>
            </w:r>
          </w:p>
        </w:tc>
        <w:tc>
          <w:tcPr>
            <w:tcW w:type="dxa" w:w="3402"/>
          </w:tcPr>
          <w:p>
            <w:r/>
            <w:r>
              <w:rPr>
                <w:rFonts w:ascii="Aptos" w:hAnsi="Aptos"/>
                <w:sz w:val="20"/>
              </w:rPr>
              <w:t>Engagement re scoped to crisis only</w:t>
            </w:r>
          </w:p>
        </w:tc>
      </w:tr>
      <w:tr>
        <w:tc>
          <w:tcPr>
            <w:tcW w:type="dxa" w:w="2835"/>
          </w:tcPr>
          <w:p>
            <w:r/>
            <w:r>
              <w:rPr>
                <w:rFonts w:ascii="Aptos" w:hAnsi="Aptos"/>
                <w:sz w:val="20"/>
              </w:rPr>
              <w:t>Failed safety check in (24 hours of no contact)</w:t>
            </w:r>
          </w:p>
        </w:tc>
        <w:tc>
          <w:tcPr>
            <w:tcW w:type="dxa" w:w="3402"/>
          </w:tcPr>
          <w:p>
            <w:r/>
            <w:r>
              <w:rPr>
                <w:rFonts w:ascii="Aptos" w:hAnsi="Aptos"/>
                <w:sz w:val="20"/>
              </w:rPr>
              <w:t>Welfare check initiated per safety contract</w:t>
            </w:r>
          </w:p>
        </w:tc>
        <w:tc>
          <w:tcPr>
            <w:tcW w:type="dxa" w:w="3402"/>
          </w:tcPr>
          <w:p>
            <w:r/>
            <w:r>
              <w:rPr>
                <w:rFonts w:ascii="Aptos" w:hAnsi="Aptos"/>
                <w:sz w:val="20"/>
              </w:rPr>
              <w:t>Hospital protocol activated</w:t>
            </w:r>
          </w:p>
        </w:tc>
      </w:tr>
      <w:tr>
        <w:tc>
          <w:tcPr>
            <w:tcW w:type="dxa" w:w="2835"/>
          </w:tcPr>
          <w:p>
            <w:r/>
            <w:r>
              <w:rPr>
                <w:rFonts w:ascii="Aptos" w:hAnsi="Aptos"/>
                <w:sz w:val="20"/>
              </w:rPr>
              <w:t>Refusal to sign weekly status acknowledgement</w:t>
            </w:r>
          </w:p>
        </w:tc>
        <w:tc>
          <w:tcPr>
            <w:tcW w:type="dxa" w:w="3402"/>
          </w:tcPr>
          <w:p>
            <w:r/>
            <w:r>
              <w:rPr>
                <w:rFonts w:ascii="Aptos" w:hAnsi="Aptos"/>
                <w:sz w:val="20"/>
              </w:rPr>
              <w:t>Engagement paused</w:t>
            </w:r>
          </w:p>
        </w:tc>
        <w:tc>
          <w:tcPr>
            <w:tcW w:type="dxa" w:w="3402"/>
          </w:tcPr>
          <w:p>
            <w:r/>
            <w:r>
              <w:rPr>
                <w:rFonts w:ascii="Aptos" w:hAnsi="Aptos"/>
                <w:sz w:val="20"/>
              </w:rPr>
              <w:t>Termination unless re engaged within 14 days</w:t>
            </w:r>
          </w:p>
        </w:tc>
      </w:tr>
    </w:tbl>
    <w:p>
      <w:pPr>
        <w:spacing w:after="80"/>
      </w:pPr>
      <w:r>
        <w:rPr>
          <w:rFonts w:ascii="Aptos" w:hAnsi="Aptos"/>
          <w:b w:val="0"/>
          <w:i w:val="0"/>
          <w:sz w:val="22"/>
        </w:rPr>
        <w:t>Consequences are automatic not discretionary. The client cannot debate them in the moment because they signed the contract that contains them. This converts every difficult conversation from a negotiation into an acknowledgement of pre agreed terms.</w:t>
      </w:r>
    </w:p>
    <w:p>
      <w:pPr>
        <w:spacing w:before="240" w:after="120"/>
      </w:pPr>
      <w:r>
        <w:rPr>
          <w:rFonts w:ascii="Aptos" w:hAnsi="Aptos"/>
          <w:b/>
          <w:color w:val="1B2A4A"/>
          <w:sz w:val="24"/>
        </w:rPr>
        <w:t>Layer 5: Client proposed alternatives are welcomed and accountable</w:t>
      </w:r>
    </w:p>
    <w:p>
      <w:pPr>
        <w:spacing w:after="80"/>
      </w:pPr>
      <w:r>
        <w:rPr>
          <w:rFonts w:ascii="Aptos" w:hAnsi="Aptos"/>
          <w:b w:val="0"/>
          <w:i w:val="0"/>
          <w:sz w:val="22"/>
        </w:rPr>
        <w:t>If the client disagrees with a milestone or task, the standard response is: show me your alternative with the same level of detail (milestones, dates, consequences). We will work to your alternative if it has equal rigour. Client owns the alternative the same way they would have owned the original.</w:t>
      </w:r>
    </w:p>
    <w:p>
      <w:pPr>
        <w:spacing w:after="80"/>
      </w:pPr>
      <w:r>
        <w:rPr>
          <w:rFonts w:ascii="Aptos" w:hAnsi="Aptos"/>
          <w:b w:val="0"/>
          <w:i w:val="0"/>
          <w:sz w:val="22"/>
        </w:rPr>
        <w:t>This converts client resistance into client engagement. Erin's I do things my way response is a candidate for this conversion. Rather than Kelly countering with things that work your way do not work (which the debrief flagged as escalating defensiveness), the recast is: write me your way with milestones dates and consequences and we will hold you to it.</w:t>
      </w:r>
    </w:p>
    <w:p>
      <w:pPr>
        <w:spacing w:before="240" w:after="120"/>
      </w:pPr>
      <w:r>
        <w:rPr>
          <w:rFonts w:ascii="Aptos" w:hAnsi="Aptos"/>
          <w:b/>
          <w:color w:val="1B2A4A"/>
          <w:sz w:val="28"/>
        </w:rPr>
        <w:t>The check in cadence: weekly operating rhythm</w:t>
      </w:r>
    </w:p>
    <w:p>
      <w:pPr>
        <w:spacing w:after="80"/>
      </w:pPr>
      <w:r>
        <w:rPr>
          <w:rFonts w:ascii="Aptos" w:hAnsi="Aptos"/>
          <w:b w:val="0"/>
          <w:i w:val="0"/>
          <w:sz w:val="22"/>
        </w:rPr>
        <w:t>Kelly's previous practice was effectively continuous and unscheduled. The new cadence is structured. Continuous availability remains for crisis events under the safety contract, but the planned operating rhythm is on a fixed weekly schedule.</w:t>
      </w:r>
    </w:p>
    <w:p>
      <w:pPr>
        <w:spacing w:before="240" w:after="120"/>
      </w:pPr>
      <w:r>
        <w:rPr>
          <w:rFonts w:ascii="Aptos" w:hAnsi="Aptos"/>
          <w:b/>
          <w:color w:val="1B2A4A"/>
          <w:sz w:val="24"/>
        </w:rPr>
        <w:t>Monday: status report and week launch</w:t>
      </w:r>
    </w:p>
    <w:p>
      <w:pPr>
        <w:spacing w:after="80"/>
      </w:pPr>
      <w:r>
        <w:rPr>
          <w:rFonts w:ascii="Aptos" w:hAnsi="Aptos"/>
          <w:b w:val="0"/>
          <w:i w:val="0"/>
          <w:sz w:val="22"/>
        </w:rPr>
        <w:t>Kelly produces a one page status report for every active client every Monday morning before any client conversations. The report covers:</w:t>
      </w:r>
    </w:p>
    <w:p>
      <w:pPr>
        <w:pStyle w:val="ListBullet"/>
      </w:pPr>
      <w:r>
        <w:rPr>
          <w:rFonts w:ascii="Aptos" w:hAnsi="Aptos"/>
          <w:sz w:val="22"/>
        </w:rPr>
        <w:t>Where we ended last week (milestones hit, missed, slipping)</w:t>
      </w:r>
    </w:p>
    <w:p>
      <w:pPr>
        <w:pStyle w:val="ListBullet"/>
      </w:pPr>
      <w:r>
        <w:rPr>
          <w:rFonts w:ascii="Aptos" w:hAnsi="Aptos"/>
          <w:sz w:val="22"/>
        </w:rPr>
        <w:t>What must happen this week (3 to 7 tasks with owners and due dates)</w:t>
      </w:r>
    </w:p>
    <w:p>
      <w:pPr>
        <w:pStyle w:val="ListBullet"/>
      </w:pPr>
      <w:r>
        <w:rPr>
          <w:rFonts w:ascii="Aptos" w:hAnsi="Aptos"/>
          <w:sz w:val="22"/>
        </w:rPr>
        <w:t>Consequences if missed (auto trigger from contract, restated)</w:t>
      </w:r>
    </w:p>
    <w:p>
      <w:pPr>
        <w:pStyle w:val="ListBullet"/>
      </w:pPr>
      <w:r>
        <w:rPr>
          <w:rFonts w:ascii="Aptos" w:hAnsi="Aptos"/>
          <w:sz w:val="22"/>
        </w:rPr>
        <w:t>Status against 12 week milestones (visual: hit, slipping, missed)</w:t>
      </w:r>
    </w:p>
    <w:p>
      <w:pPr>
        <w:pStyle w:val="ListBullet"/>
      </w:pPr>
      <w:r>
        <w:rPr>
          <w:rFonts w:ascii="Aptos" w:hAnsi="Aptos"/>
          <w:sz w:val="22"/>
        </w:rPr>
        <w:t>Risks and red flags (anything sliding, anything new from family or hospital)</w:t>
      </w:r>
    </w:p>
    <w:p>
      <w:pPr>
        <w:pStyle w:val="ListBullet"/>
      </w:pPr>
      <w:r>
        <w:rPr>
          <w:rFonts w:ascii="Aptos" w:hAnsi="Aptos"/>
          <w:sz w:val="22"/>
        </w:rPr>
        <w:t>Decisions needed from client this week (specific Y/N or A/B questions)</w:t>
      </w:r>
    </w:p>
    <w:p>
      <w:pPr>
        <w:spacing w:after="80"/>
      </w:pPr>
      <w:r>
        <w:rPr>
          <w:rFonts w:ascii="Aptos" w:hAnsi="Aptos"/>
          <w:b w:val="0"/>
          <w:i w:val="0"/>
          <w:sz w:val="22"/>
        </w:rPr>
        <w:t>The status report is sent to the client by EOD Monday. Client acknowledges by EOD Monday with a text reply (recorded via voice memo or written confirmation). No acknowledgement by Tuesday morning triggers a phone call.</w:t>
      </w:r>
    </w:p>
    <w:p>
      <w:pPr>
        <w:spacing w:before="240" w:after="120"/>
      </w:pPr>
      <w:r>
        <w:rPr>
          <w:rFonts w:ascii="Aptos" w:hAnsi="Aptos"/>
          <w:b/>
          <w:color w:val="1B2A4A"/>
          <w:sz w:val="24"/>
        </w:rPr>
        <w:t>Tuesday to Thursday: scheduled check ins</w:t>
      </w:r>
    </w:p>
    <w:p>
      <w:pPr>
        <w:spacing w:after="80"/>
      </w:pPr>
      <w:r>
        <w:rPr>
          <w:rFonts w:ascii="Aptos" w:hAnsi="Aptos"/>
          <w:b w:val="0"/>
          <w:i w:val="0"/>
          <w:sz w:val="22"/>
        </w:rPr>
        <w:t>Each client has 2 to 4 scheduled check ins per week, at fixed times. Each check in:</w:t>
      </w:r>
    </w:p>
    <w:p>
      <w:pPr>
        <w:pStyle w:val="ListBullet"/>
      </w:pPr>
      <w:r>
        <w:rPr>
          <w:rFonts w:ascii="Aptos" w:hAnsi="Aptos"/>
          <w:sz w:val="22"/>
        </w:rPr>
        <w:t>Opens with status review against the Monday report</w:t>
      </w:r>
    </w:p>
    <w:p>
      <w:pPr>
        <w:pStyle w:val="ListBullet"/>
      </w:pPr>
      <w:r>
        <w:rPr>
          <w:rFonts w:ascii="Aptos" w:hAnsi="Aptos"/>
          <w:sz w:val="22"/>
        </w:rPr>
        <w:t>Covers the specific tasks due that day or before next check in</w:t>
      </w:r>
    </w:p>
    <w:p>
      <w:pPr>
        <w:pStyle w:val="ListBullet"/>
      </w:pPr>
      <w:r>
        <w:rPr>
          <w:rFonts w:ascii="Aptos" w:hAnsi="Aptos"/>
          <w:sz w:val="22"/>
        </w:rPr>
        <w:t>Uses the recording consent disclosure script (see safety contract)</w:t>
      </w:r>
    </w:p>
    <w:p>
      <w:pPr>
        <w:pStyle w:val="ListBullet"/>
      </w:pPr>
      <w:r>
        <w:rPr>
          <w:rFonts w:ascii="Aptos" w:hAnsi="Aptos"/>
          <w:sz w:val="22"/>
        </w:rPr>
        <w:t>Closes with explicit confirmation of next check in time</w:t>
      </w:r>
    </w:p>
    <w:p>
      <w:pPr>
        <w:spacing w:after="80"/>
      </w:pPr>
      <w:r>
        <w:rPr>
          <w:rFonts w:ascii="Aptos" w:hAnsi="Aptos"/>
          <w:b w:val="0"/>
          <w:i w:val="0"/>
          <w:sz w:val="22"/>
        </w:rPr>
        <w:t>Unscheduled contact remains available for crisis events. Routine non urgent contact between scheduled check ins is by text only, captured to the case file, not by ad hoc phone calls.</w:t>
      </w:r>
    </w:p>
    <w:p>
      <w:pPr>
        <w:spacing w:before="240" w:after="120"/>
      </w:pPr>
      <w:r>
        <w:rPr>
          <w:rFonts w:ascii="Aptos" w:hAnsi="Aptos"/>
          <w:b/>
          <w:color w:val="1B2A4A"/>
          <w:sz w:val="24"/>
        </w:rPr>
        <w:t>Friday: end of week review</w:t>
      </w:r>
    </w:p>
    <w:p>
      <w:pPr>
        <w:spacing w:after="80"/>
      </w:pPr>
      <w:r>
        <w:rPr>
          <w:rFonts w:ascii="Aptos" w:hAnsi="Aptos"/>
          <w:b w:val="0"/>
          <w:i w:val="0"/>
          <w:sz w:val="22"/>
        </w:rPr>
        <w:t>Kelly reviews each client's week against the Monday report. Milestones are marked hit, missed, or slipping. Consequences activate for missed items. End of week summary is logged to the case file and forms the basis of Sunday's preparation for Monday's status report.</w:t>
      </w:r>
    </w:p>
    <w:p>
      <w:pPr>
        <w:spacing w:before="240" w:after="120"/>
      </w:pPr>
      <w:r>
        <w:rPr>
          <w:rFonts w:ascii="Aptos" w:hAnsi="Aptos"/>
          <w:b/>
          <w:color w:val="1B2A4A"/>
          <w:sz w:val="24"/>
        </w:rPr>
        <w:t>Saturday or Sunday: case manager reset</w:t>
      </w:r>
    </w:p>
    <w:p>
      <w:pPr>
        <w:spacing w:after="80"/>
      </w:pPr>
      <w:r>
        <w:rPr>
          <w:rFonts w:ascii="Aptos" w:hAnsi="Aptos"/>
          <w:b w:val="0"/>
          <w:i w:val="0"/>
          <w:sz w:val="22"/>
        </w:rPr>
        <w:t>Kelly's case manager wellbeing is a tracked metric. Saturday or Sunday is a hard no client work day. Exception only for crisis events under safety contract. Kelly's hours, weight, sleep, and physical state are noted weekly in the case manager log. Three consecutive weeks of warning signs triggers a Fabian check in.</w:t>
      </w:r>
    </w:p>
    <w:p>
      <w:pPr>
        <w:spacing w:before="240" w:after="120"/>
      </w:pPr>
      <w:r>
        <w:rPr>
          <w:rFonts w:ascii="Aptos" w:hAnsi="Aptos"/>
          <w:b/>
          <w:color w:val="1B2A4A"/>
          <w:sz w:val="24"/>
        </w:rPr>
        <w:t>Monthly: case review with Fabian</w:t>
      </w:r>
    </w:p>
    <w:p>
      <w:pPr>
        <w:spacing w:after="80"/>
      </w:pPr>
      <w:r>
        <w:rPr>
          <w:rFonts w:ascii="Aptos" w:hAnsi="Aptos"/>
          <w:b w:val="0"/>
          <w:i w:val="0"/>
          <w:sz w:val="22"/>
        </w:rPr>
        <w:t>Last Friday of each month, 60 minutes, recorded. Each active client reviewed: outcomes progress, milestones, consequences activated, lessons. Operating playbook updates surface here.</w:t>
      </w:r>
    </w:p>
    <w:p>
      <w:pPr>
        <w:spacing w:before="240" w:after="120"/>
      </w:pPr>
      <w:r>
        <w:rPr>
          <w:rFonts w:ascii="Aptos" w:hAnsi="Aptos"/>
          <w:b/>
          <w:color w:val="1B2A4A"/>
          <w:sz w:val="28"/>
        </w:rPr>
        <w:t>Crisis protocol customised from the Erin learnings</w:t>
      </w:r>
    </w:p>
    <w:p>
      <w:pPr>
        <w:spacing w:after="80"/>
      </w:pPr>
      <w:r>
        <w:rPr>
          <w:rFonts w:ascii="Aptos" w:hAnsi="Aptos"/>
          <w:b w:val="0"/>
          <w:i w:val="0"/>
          <w:sz w:val="22"/>
        </w:rPr>
        <w:t>The full crisis protocol is in compliance/protocols/client-communication-v1/crisis-protocol.md. The customisations from Erin specifically:</w:t>
      </w:r>
    </w:p>
    <w:p>
      <w:pPr>
        <w:spacing w:before="240" w:after="120"/>
      </w:pPr>
      <w:r>
        <w:rPr>
          <w:rFonts w:ascii="Aptos" w:hAnsi="Aptos"/>
          <w:b/>
          <w:color w:val="1B2A4A"/>
          <w:sz w:val="24"/>
        </w:rPr>
        <w:t>Trigger thresholds</w:t>
      </w:r>
    </w:p>
    <w:p>
      <w:pPr>
        <w:pStyle w:val="ListBullet"/>
      </w:pPr>
      <w:r>
        <w:rPr>
          <w:rFonts w:ascii="Aptos" w:hAnsi="Aptos"/>
          <w:sz w:val="22"/>
        </w:rPr>
        <w:t>Suicidal ideation with intent or plan: immediate welfare check call from a recorded line</w:t>
      </w:r>
    </w:p>
    <w:p>
      <w:pPr>
        <w:pStyle w:val="ListBullet"/>
      </w:pPr>
      <w:r>
        <w:rPr>
          <w:rFonts w:ascii="Aptos" w:hAnsi="Aptos"/>
          <w:sz w:val="22"/>
        </w:rPr>
        <w:t>Refusal to confirm safety on a scheduled check in (silence plus non response after one follow up): welfare check call within 2 hours</w:t>
      </w:r>
    </w:p>
    <w:p>
      <w:pPr>
        <w:pStyle w:val="ListBullet"/>
      </w:pPr>
      <w:r>
        <w:rPr>
          <w:rFonts w:ascii="Aptos" w:hAnsi="Aptos"/>
          <w:sz w:val="22"/>
        </w:rPr>
        <w:t>Threats of self harm or harm to others: immediate welfare check call</w:t>
      </w:r>
    </w:p>
    <w:p>
      <w:pPr>
        <w:pStyle w:val="ListBullet"/>
      </w:pPr>
      <w:r>
        <w:rPr>
          <w:rFonts w:ascii="Aptos" w:hAnsi="Aptos"/>
          <w:sz w:val="22"/>
        </w:rPr>
        <w:t>Third party report of credible safety concern (family, neighbour, landlord): same day welfare check call after attempt to contact client first</w:t>
      </w:r>
    </w:p>
    <w:p>
      <w:pPr>
        <w:pStyle w:val="ListBullet"/>
      </w:pPr>
      <w:r>
        <w:rPr>
          <w:rFonts w:ascii="Aptos" w:hAnsi="Aptos"/>
          <w:sz w:val="22"/>
        </w:rPr>
        <w:t>Hospital or treatment program calls case manager about an admission: case manager treats this as crisis trigger, even if client has not made contact</w:t>
      </w:r>
    </w:p>
    <w:p>
      <w:pPr>
        <w:spacing w:before="240" w:after="120"/>
      </w:pPr>
      <w:r>
        <w:rPr>
          <w:rFonts w:ascii="Aptos" w:hAnsi="Aptos"/>
          <w:b/>
          <w:color w:val="1B2A4A"/>
          <w:sz w:val="24"/>
        </w:rPr>
        <w:t>During the welfare check call</w:t>
      </w:r>
    </w:p>
    <w:p>
      <w:pPr>
        <w:pStyle w:val="ListBullet"/>
      </w:pPr>
      <w:r>
        <w:rPr>
          <w:rFonts w:ascii="Aptos" w:hAnsi="Aptos"/>
          <w:sz w:val="22"/>
        </w:rPr>
        <w:t>Call from a recorded line. Stay on with police as long as they will permit.</w:t>
      </w:r>
    </w:p>
    <w:p>
      <w:pPr>
        <w:pStyle w:val="ListBullet"/>
      </w:pPr>
      <w:r>
        <w:rPr>
          <w:rFonts w:ascii="Aptos" w:hAnsi="Aptos"/>
          <w:sz w:val="22"/>
        </w:rPr>
        <w:t>State: I am the case manager for [client name] at [client address]. I have credible evidence of suicidal ideation. I am requesting a welfare check.</w:t>
      </w:r>
    </w:p>
    <w:p>
      <w:pPr>
        <w:pStyle w:val="ListBullet"/>
      </w:pPr>
      <w:r>
        <w:rPr>
          <w:rFonts w:ascii="Aptos" w:hAnsi="Aptos"/>
          <w:sz w:val="22"/>
        </w:rPr>
        <w:t>Have ready: client's exact address, DOB, current emotional state, and any specific statements within the past 60 minutes</w:t>
      </w:r>
    </w:p>
    <w:p>
      <w:pPr>
        <w:pStyle w:val="ListBullet"/>
      </w:pPr>
      <w:r>
        <w:rPr>
          <w:rFonts w:ascii="Aptos" w:hAnsi="Aptos"/>
          <w:sz w:val="22"/>
        </w:rPr>
        <w:t>Have the recording cued and ready to share with officers if they ask for evidence. The Erin lesson: officers will leave without action if there is nothing to substantiate.</w:t>
      </w:r>
    </w:p>
    <w:p>
      <w:pPr>
        <w:pStyle w:val="ListBullet"/>
      </w:pPr>
      <w:r>
        <w:rPr>
          <w:rFonts w:ascii="Aptos" w:hAnsi="Aptos"/>
          <w:sz w:val="22"/>
        </w:rPr>
        <w:t>Do not drive to the scene. Avoid plant for the parents perception.</w:t>
      </w:r>
    </w:p>
    <w:p>
      <w:pPr>
        <w:spacing w:before="240" w:after="120"/>
      </w:pPr>
      <w:r>
        <w:rPr>
          <w:rFonts w:ascii="Aptos" w:hAnsi="Aptos"/>
          <w:b/>
          <w:color w:val="1B2A4A"/>
          <w:sz w:val="24"/>
        </w:rPr>
        <w:t>Hospital phase (hours 0 to 24)</w:t>
      </w:r>
    </w:p>
    <w:p>
      <w:pPr>
        <w:pStyle w:val="ListBullet"/>
      </w:pPr>
      <w:r>
        <w:rPr>
          <w:rFonts w:ascii="Aptos" w:hAnsi="Aptos"/>
          <w:sz w:val="22"/>
        </w:rPr>
        <w:t>Within 30 minutes of police transport: call hospital, identify as case manager, request charge nurse</w:t>
      </w:r>
    </w:p>
    <w:p>
      <w:pPr>
        <w:pStyle w:val="ListBullet"/>
      </w:pPr>
      <w:r>
        <w:rPr>
          <w:rFonts w:ascii="Aptos" w:hAnsi="Aptos"/>
          <w:sz w:val="22"/>
        </w:rPr>
        <w:t>If ROI on file: case manager receives clinical updates</w:t>
      </w:r>
    </w:p>
    <w:p>
      <w:pPr>
        <w:pStyle w:val="ListBullet"/>
      </w:pPr>
      <w:r>
        <w:rPr>
          <w:rFonts w:ascii="Aptos" w:hAnsi="Aptos"/>
          <w:sz w:val="22"/>
        </w:rPr>
        <w:t>If no ROI: information is blocked. Use the family as the proxy channel.</w:t>
      </w:r>
    </w:p>
    <w:p>
      <w:pPr>
        <w:pStyle w:val="ListBullet"/>
      </w:pPr>
      <w:r>
        <w:rPr>
          <w:rFonts w:ascii="Aptos" w:hAnsi="Aptos"/>
          <w:sz w:val="22"/>
        </w:rPr>
        <w:t>Within 4 hours: file an incident report for the family using the family communication template, crisis event variant</w:t>
      </w:r>
    </w:p>
    <w:p>
      <w:pPr>
        <w:pStyle w:val="ListBullet"/>
      </w:pPr>
      <w:r>
        <w:rPr>
          <w:rFonts w:ascii="Aptos" w:hAnsi="Aptos"/>
          <w:sz w:val="22"/>
        </w:rPr>
        <w:t>Within 24 hours: in person hospital visit. Non negotiable per the Erin trust repair lesson.</w:t>
      </w:r>
    </w:p>
    <w:p>
      <w:pPr>
        <w:spacing w:before="240" w:after="120"/>
      </w:pPr>
      <w:r>
        <w:rPr>
          <w:rFonts w:ascii="Aptos" w:hAnsi="Aptos"/>
          <w:b/>
          <w:color w:val="1B2A4A"/>
          <w:sz w:val="24"/>
        </w:rPr>
        <w:t>Hold phase (days 1 to 3)</w:t>
      </w:r>
    </w:p>
    <w:p>
      <w:pPr>
        <w:pStyle w:val="ListBullet"/>
      </w:pPr>
      <w:r>
        <w:rPr>
          <w:rFonts w:ascii="Aptos" w:hAnsi="Aptos"/>
          <w:sz w:val="22"/>
        </w:rPr>
        <w:t>Daily check ins with hospital case manager</w:t>
      </w:r>
    </w:p>
    <w:p>
      <w:pPr>
        <w:pStyle w:val="ListBullet"/>
      </w:pPr>
      <w:r>
        <w:rPr>
          <w:rFonts w:ascii="Aptos" w:hAnsi="Aptos"/>
          <w:sz w:val="22"/>
        </w:rPr>
        <w:t>Daily updates to family</w:t>
      </w:r>
    </w:p>
    <w:p>
      <w:pPr>
        <w:pStyle w:val="ListBullet"/>
      </w:pPr>
      <w:r>
        <w:rPr>
          <w:rFonts w:ascii="Aptos" w:hAnsi="Aptos"/>
          <w:sz w:val="22"/>
        </w:rPr>
        <w:t>Pre arrange post hold destination: voluntary treatment program preferred</w:t>
      </w:r>
    </w:p>
    <w:p>
      <w:pPr>
        <w:pStyle w:val="ListBullet"/>
      </w:pPr>
      <w:r>
        <w:rPr>
          <w:rFonts w:ascii="Aptos" w:hAnsi="Aptos"/>
          <w:sz w:val="22"/>
        </w:rPr>
        <w:t>During in person visits, frame the treatment program as the better option, not the punishment option</w:t>
      </w:r>
    </w:p>
    <w:p>
      <w:pPr>
        <w:spacing w:before="240" w:after="120"/>
      </w:pPr>
      <w:r>
        <w:rPr>
          <w:rFonts w:ascii="Aptos" w:hAnsi="Aptos"/>
          <w:b/>
          <w:color w:val="1B2A4A"/>
          <w:sz w:val="24"/>
        </w:rPr>
        <w:t>Transition phase (day 3 onward)</w:t>
      </w:r>
    </w:p>
    <w:p>
      <w:pPr>
        <w:pStyle w:val="ListBullet"/>
      </w:pPr>
      <w:r>
        <w:rPr>
          <w:rFonts w:ascii="Aptos" w:hAnsi="Aptos"/>
          <w:sz w:val="22"/>
        </w:rPr>
        <w:t>Direct hospital to program transfer if possible. No intermediate stay at home.</w:t>
      </w:r>
    </w:p>
    <w:p>
      <w:pPr>
        <w:pStyle w:val="ListBullet"/>
      </w:pPr>
      <w:r>
        <w:rPr>
          <w:rFonts w:ascii="Aptos" w:hAnsi="Aptos"/>
          <w:sz w:val="22"/>
        </w:rPr>
        <w:t>Client signs program specific ROI for case manager continuity</w:t>
      </w:r>
    </w:p>
    <w:p>
      <w:pPr>
        <w:pStyle w:val="ListBullet"/>
      </w:pPr>
      <w:r>
        <w:rPr>
          <w:rFonts w:ascii="Aptos" w:hAnsi="Aptos"/>
          <w:sz w:val="22"/>
        </w:rPr>
        <w:t>Treatment program rules respected: visits only on permitted days, no outings, no outside contact except the case manager and the family</w:t>
      </w:r>
    </w:p>
    <w:p>
      <w:pPr>
        <w:pStyle w:val="ListBullet"/>
      </w:pPr>
      <w:r>
        <w:rPr>
          <w:rFonts w:ascii="Aptos" w:hAnsi="Aptos"/>
          <w:sz w:val="22"/>
        </w:rPr>
        <w:t>Case manager remains liaison to family and hospital</w:t>
      </w:r>
    </w:p>
    <w:p>
      <w:pPr>
        <w:spacing w:before="240" w:after="120"/>
      </w:pPr>
      <w:r>
        <w:rPr>
          <w:rFonts w:ascii="Aptos" w:hAnsi="Aptos"/>
          <w:b/>
          <w:color w:val="1B2A4A"/>
          <w:sz w:val="28"/>
        </w:rPr>
        <w:t>Escalation triggers: when to involve Fabian</w:t>
      </w:r>
    </w:p>
    <w:p>
      <w:pPr>
        <w:spacing w:after="80"/>
      </w:pPr>
      <w:r>
        <w:rPr>
          <w:rFonts w:ascii="Aptos" w:hAnsi="Aptos"/>
          <w:b w:val="0"/>
          <w:i w:val="0"/>
          <w:sz w:val="22"/>
        </w:rPr>
        <w:t>Kelly has authority to operate the playbook on her own. The following events trigger an immediate Fabian call regardless of time of day:</w:t>
      </w:r>
    </w:p>
    <w:p>
      <w:pPr>
        <w:pStyle w:val="ListBullet"/>
      </w:pPr>
      <w:r>
        <w:rPr>
          <w:rFonts w:ascii="Aptos" w:hAnsi="Aptos"/>
          <w:sz w:val="22"/>
        </w:rPr>
        <w:t>Welfare check executed: same day call to Fabian within 2 hours</w:t>
      </w:r>
    </w:p>
    <w:p>
      <w:pPr>
        <w:pStyle w:val="ListBullet"/>
      </w:pPr>
      <w:r>
        <w:rPr>
          <w:rFonts w:ascii="Aptos" w:hAnsi="Aptos"/>
          <w:sz w:val="22"/>
        </w:rPr>
        <w:t>Hospital admission of an active client: same day call</w:t>
      </w:r>
    </w:p>
    <w:p>
      <w:pPr>
        <w:pStyle w:val="ListBullet"/>
      </w:pPr>
      <w:r>
        <w:rPr>
          <w:rFonts w:ascii="Aptos" w:hAnsi="Aptos"/>
          <w:sz w:val="22"/>
        </w:rPr>
        <w:t>Client legal action threatened or initiated against Avina: immediate call</w:t>
      </w:r>
    </w:p>
    <w:p>
      <w:pPr>
        <w:pStyle w:val="ListBullet"/>
      </w:pPr>
      <w:r>
        <w:rPr>
          <w:rFonts w:ascii="Aptos" w:hAnsi="Aptos"/>
          <w:sz w:val="22"/>
        </w:rPr>
        <w:t>Family withdraws financial support mid engagement: same day call</w:t>
      </w:r>
    </w:p>
    <w:p>
      <w:pPr>
        <w:pStyle w:val="ListBullet"/>
      </w:pPr>
      <w:r>
        <w:rPr>
          <w:rFonts w:ascii="Aptos" w:hAnsi="Aptos"/>
          <w:sz w:val="22"/>
        </w:rPr>
        <w:t>Kelly's case manager wellbeing log shows three consecutive weeks of warning signs: weekly call</w:t>
      </w:r>
    </w:p>
    <w:p>
      <w:pPr>
        <w:pStyle w:val="ListBullet"/>
      </w:pPr>
      <w:r>
        <w:rPr>
          <w:rFonts w:ascii="Aptos" w:hAnsi="Aptos"/>
          <w:sz w:val="22"/>
        </w:rPr>
        <w:t>New client onboarding for a high risk profile (BPD, active SI history, cross state recording exposure): pre engagement Fabian review</w:t>
      </w:r>
    </w:p>
    <w:p>
      <w:pPr>
        <w:pStyle w:val="ListBullet"/>
      </w:pPr>
      <w:r>
        <w:rPr>
          <w:rFonts w:ascii="Aptos" w:hAnsi="Aptos"/>
          <w:sz w:val="22"/>
        </w:rPr>
        <w:t>Recording legality concern raised by client, family, or counsel: stop all recording immediately, pending Fabian and counsel review</w:t>
      </w:r>
    </w:p>
    <w:p>
      <w:pPr>
        <w:spacing w:before="240" w:after="120"/>
      </w:pPr>
      <w:r>
        <w:rPr>
          <w:rFonts w:ascii="Aptos" w:hAnsi="Aptos"/>
          <w:b/>
          <w:color w:val="1B2A4A"/>
          <w:sz w:val="28"/>
        </w:rPr>
        <w:t>Documentation system</w:t>
      </w:r>
    </w:p>
    <w:p>
      <w:pPr>
        <w:spacing w:before="240" w:after="120"/>
      </w:pPr>
      <w:r>
        <w:rPr>
          <w:rFonts w:ascii="Aptos" w:hAnsi="Aptos"/>
          <w:b/>
          <w:color w:val="1B2A4A"/>
          <w:sz w:val="24"/>
        </w:rPr>
        <w:t>Per client file structure</w:t>
      </w:r>
    </w:p>
    <w:p>
      <w:pPr>
        <w:spacing w:after="80"/>
      </w:pPr>
      <w:r>
        <w:rPr>
          <w:rFonts w:ascii="Aptos" w:hAnsi="Aptos"/>
          <w:b w:val="0"/>
          <w:i w:val="0"/>
          <w:sz w:val="22"/>
        </w:rPr>
        <w:t>Every client has a folder with a fixed structure:</w:t>
      </w:r>
    </w:p>
    <w:p>
      <w:pPr>
        <w:pStyle w:val="ListBullet"/>
      </w:pPr>
      <w:r>
        <w:rPr>
          <w:rFonts w:ascii="Aptos" w:hAnsi="Aptos"/>
          <w:sz w:val="22"/>
        </w:rPr>
        <w:t>00_engagement: signed contracts (engagement letter, safety contract, recording consent, ROI), insurance documentation</w:t>
      </w:r>
    </w:p>
    <w:p>
      <w:pPr>
        <w:pStyle w:val="ListBullet"/>
      </w:pPr>
      <w:r>
        <w:rPr>
          <w:rFonts w:ascii="Aptos" w:hAnsi="Aptos"/>
          <w:sz w:val="22"/>
        </w:rPr>
        <w:t>01_plan: outcome definition, milestone schedule, task lists, consequence map</w:t>
      </w:r>
    </w:p>
    <w:p>
      <w:pPr>
        <w:pStyle w:val="ListBullet"/>
      </w:pPr>
      <w:r>
        <w:rPr>
          <w:rFonts w:ascii="Aptos" w:hAnsi="Aptos"/>
          <w:sz w:val="22"/>
        </w:rPr>
        <w:t>02_status: weekly status reports, end of week reviews, monthly case reviews</w:t>
      </w:r>
    </w:p>
    <w:p>
      <w:pPr>
        <w:pStyle w:val="ListBullet"/>
      </w:pPr>
      <w:r>
        <w:rPr>
          <w:rFonts w:ascii="Aptos" w:hAnsi="Aptos"/>
          <w:sz w:val="22"/>
        </w:rPr>
        <w:t>03_communications: recorded check ins, transcripts, family briefings, hospital coordination notes</w:t>
      </w:r>
    </w:p>
    <w:p>
      <w:pPr>
        <w:pStyle w:val="ListBullet"/>
      </w:pPr>
      <w:r>
        <w:rPr>
          <w:rFonts w:ascii="Aptos" w:hAnsi="Aptos"/>
          <w:sz w:val="22"/>
        </w:rPr>
        <w:t>04_clinical: any clinical reports received under ROI from hospital, treatment program, prescribers</w:t>
      </w:r>
    </w:p>
    <w:p>
      <w:pPr>
        <w:pStyle w:val="ListBullet"/>
      </w:pPr>
      <w:r>
        <w:rPr>
          <w:rFonts w:ascii="Aptos" w:hAnsi="Aptos"/>
          <w:sz w:val="22"/>
        </w:rPr>
        <w:t>05_incidents: crisis events, welfare checks, hospital admissions, with chain of custody notes</w:t>
      </w:r>
    </w:p>
    <w:p>
      <w:pPr>
        <w:pStyle w:val="ListBullet"/>
      </w:pPr>
      <w:r>
        <w:rPr>
          <w:rFonts w:ascii="Aptos" w:hAnsi="Aptos"/>
          <w:sz w:val="22"/>
        </w:rPr>
        <w:t>06_financial: invoices, payments, family payor records, expense ledger</w:t>
      </w:r>
    </w:p>
    <w:p>
      <w:pPr>
        <w:spacing w:before="240" w:after="120"/>
      </w:pPr>
      <w:r>
        <w:rPr>
          <w:rFonts w:ascii="Aptos" w:hAnsi="Aptos"/>
          <w:b/>
          <w:color w:val="1B2A4A"/>
          <w:sz w:val="24"/>
        </w:rPr>
        <w:t>Recording storage</w:t>
      </w:r>
    </w:p>
    <w:p>
      <w:pPr>
        <w:pStyle w:val="ListBullet"/>
      </w:pPr>
      <w:r>
        <w:rPr>
          <w:rFonts w:ascii="Aptos" w:hAnsi="Aptos"/>
          <w:sz w:val="22"/>
        </w:rPr>
        <w:t>Encrypted at rest (AES 256 minimum). AWS S3 with object lock plus KMS, or equivalent. No consumer cloud (iCloud, Dropbox, personal Drive).</w:t>
      </w:r>
    </w:p>
    <w:p>
      <w:pPr>
        <w:pStyle w:val="ListBullet"/>
      </w:pPr>
      <w:r>
        <w:rPr>
          <w:rFonts w:ascii="Aptos" w:hAnsi="Aptos"/>
          <w:sz w:val="22"/>
        </w:rPr>
        <w:t>Retention: 7 years for clinical records. Longer if litigation reasonably anticipated.</w:t>
      </w:r>
    </w:p>
    <w:p>
      <w:pPr>
        <w:pStyle w:val="ListBullet"/>
      </w:pPr>
      <w:r>
        <w:rPr>
          <w:rFonts w:ascii="Aptos" w:hAnsi="Aptos"/>
          <w:sz w:val="22"/>
        </w:rPr>
        <w:t>Access: logged. Only Kelly and any future Avina case manager with explicit assignment to the client.</w:t>
      </w:r>
    </w:p>
    <w:p>
      <w:pPr>
        <w:pStyle w:val="ListBullet"/>
      </w:pPr>
      <w:r>
        <w:rPr>
          <w:rFonts w:ascii="Aptos" w:hAnsi="Aptos"/>
          <w:sz w:val="22"/>
        </w:rPr>
        <w:t>Original recordings never edited or deleted. Massachusetts criminalises tampering with recordings before judicial use; this is a good universal default.</w:t>
      </w:r>
    </w:p>
    <w:p>
      <w:pPr>
        <w:spacing w:before="240" w:after="120"/>
      </w:pPr>
      <w:r>
        <w:rPr>
          <w:rFonts w:ascii="Aptos" w:hAnsi="Aptos"/>
          <w:b/>
          <w:color w:val="1B2A4A"/>
          <w:sz w:val="28"/>
        </w:rPr>
        <w:t>Professional development queue</w:t>
      </w:r>
    </w:p>
    <w:p>
      <w:pPr>
        <w:spacing w:after="80"/>
      </w:pPr>
      <w:r>
        <w:rPr>
          <w:rFonts w:ascii="Aptos" w:hAnsi="Aptos"/>
          <w:b w:val="0"/>
          <w:i w:val="0"/>
          <w:sz w:val="22"/>
        </w:rPr>
        <w:t>Kelly's operational ceiling is currently bounded by the gap between the work she is doing (intervention adjacent crisis case management) and her formal certification (one CIP course ten years ago). This needs sequenced investment.</w:t>
      </w:r>
    </w:p>
    <w:tbl>
      <w:tblPr>
        <w:tblStyle w:val="LightGrid-Accent1"/>
        <w:tblW w:type="auto" w:w="0"/>
        <w:tblLook w:firstColumn="1" w:firstRow="1" w:lastColumn="0" w:lastRow="0" w:noHBand="0" w:noVBand="1" w:val="04A0"/>
      </w:tblPr>
      <w:tblGrid>
        <w:gridCol w:w="2268"/>
        <w:gridCol w:w="2268"/>
        <w:gridCol w:w="2268"/>
        <w:gridCol w:w="2268"/>
      </w:tblGrid>
      <w:tr>
        <w:tc>
          <w:tcPr>
            <w:tcW w:type="dxa" w:w="850"/>
          </w:tcPr>
          <w:p>
            <w:r/>
            <w:r>
              <w:rPr>
                <w:rFonts w:ascii="Aptos" w:hAnsi="Aptos"/>
                <w:b/>
                <w:color w:val="1B2A4A"/>
                <w:sz w:val="20"/>
              </w:rPr>
              <w:t>Priority</w:t>
            </w:r>
          </w:p>
        </w:tc>
        <w:tc>
          <w:tcPr>
            <w:tcW w:type="dxa" w:w="2835"/>
          </w:tcPr>
          <w:p>
            <w:r/>
            <w:r>
              <w:rPr>
                <w:rFonts w:ascii="Aptos" w:hAnsi="Aptos"/>
                <w:b/>
                <w:color w:val="1B2A4A"/>
                <w:sz w:val="20"/>
              </w:rPr>
              <w:t>Training</w:t>
            </w:r>
          </w:p>
        </w:tc>
        <w:tc>
          <w:tcPr>
            <w:tcW w:type="dxa" w:w="3402"/>
          </w:tcPr>
          <w:p>
            <w:r/>
            <w:r>
              <w:rPr>
                <w:rFonts w:ascii="Aptos" w:hAnsi="Aptos"/>
                <w:b/>
                <w:color w:val="1B2A4A"/>
                <w:sz w:val="20"/>
              </w:rPr>
              <w:t>Why</w:t>
            </w:r>
          </w:p>
        </w:tc>
        <w:tc>
          <w:tcPr>
            <w:tcW w:type="dxa" w:w="2268"/>
          </w:tcPr>
          <w:p>
            <w:r/>
            <w:r>
              <w:rPr>
                <w:rFonts w:ascii="Aptos" w:hAnsi="Aptos"/>
                <w:b/>
                <w:color w:val="1B2A4A"/>
                <w:sz w:val="20"/>
              </w:rPr>
              <w:t>Target</w:t>
            </w:r>
          </w:p>
        </w:tc>
      </w:tr>
      <w:tr>
        <w:tc>
          <w:tcPr>
            <w:tcW w:type="dxa" w:w="850"/>
          </w:tcPr>
          <w:p>
            <w:r/>
            <w:r>
              <w:rPr>
                <w:rFonts w:ascii="Aptos" w:hAnsi="Aptos"/>
                <w:sz w:val="20"/>
              </w:rPr>
              <w:t>1</w:t>
            </w:r>
          </w:p>
        </w:tc>
        <w:tc>
          <w:tcPr>
            <w:tcW w:type="dxa" w:w="2835"/>
          </w:tcPr>
          <w:p>
            <w:r/>
            <w:r>
              <w:rPr>
                <w:rFonts w:ascii="Aptos" w:hAnsi="Aptos"/>
                <w:sz w:val="20"/>
              </w:rPr>
              <w:t>Motivational Interviewing certification</w:t>
            </w:r>
          </w:p>
        </w:tc>
        <w:tc>
          <w:tcPr>
            <w:tcW w:type="dxa" w:w="3402"/>
          </w:tcPr>
          <w:p>
            <w:r/>
            <w:r>
              <w:rPr>
                <w:rFonts w:ascii="Aptos" w:hAnsi="Aptos"/>
                <w:sz w:val="20"/>
              </w:rPr>
              <w:t>Directly applicable to client refusal pattern (Erin, Blair). Evidence based.</w:t>
            </w:r>
          </w:p>
        </w:tc>
        <w:tc>
          <w:tcPr>
            <w:tcW w:type="dxa" w:w="2268"/>
          </w:tcPr>
          <w:p>
            <w:r/>
            <w:r>
              <w:rPr>
                <w:rFonts w:ascii="Aptos" w:hAnsi="Aptos"/>
                <w:sz w:val="20"/>
              </w:rPr>
              <w:t>Within 90 days</w:t>
            </w:r>
          </w:p>
        </w:tc>
      </w:tr>
      <w:tr>
        <w:tc>
          <w:tcPr>
            <w:tcW w:type="dxa" w:w="850"/>
          </w:tcPr>
          <w:p>
            <w:r/>
            <w:r>
              <w:rPr>
                <w:rFonts w:ascii="Aptos" w:hAnsi="Aptos"/>
                <w:sz w:val="20"/>
              </w:rPr>
              <w:t>2</w:t>
            </w:r>
          </w:p>
        </w:tc>
        <w:tc>
          <w:tcPr>
            <w:tcW w:type="dxa" w:w="2835"/>
          </w:tcPr>
          <w:p>
            <w:r/>
            <w:r>
              <w:rPr>
                <w:rFonts w:ascii="Aptos" w:hAnsi="Aptos"/>
                <w:sz w:val="20"/>
              </w:rPr>
              <w:t>Updated Certified Intervention Professional (CIP) curriculum</w:t>
            </w:r>
          </w:p>
        </w:tc>
        <w:tc>
          <w:tcPr>
            <w:tcW w:type="dxa" w:w="3402"/>
          </w:tcPr>
          <w:p>
            <w:r/>
            <w:r>
              <w:rPr>
                <w:rFonts w:ascii="Aptos" w:hAnsi="Aptos"/>
                <w:sz w:val="20"/>
              </w:rPr>
              <w:t>Kelly's last training is 10 years stale. Industry standard has shifted.</w:t>
            </w:r>
          </w:p>
        </w:tc>
        <w:tc>
          <w:tcPr>
            <w:tcW w:type="dxa" w:w="2268"/>
          </w:tcPr>
          <w:p>
            <w:r/>
            <w:r>
              <w:rPr>
                <w:rFonts w:ascii="Aptos" w:hAnsi="Aptos"/>
                <w:sz w:val="20"/>
              </w:rPr>
              <w:t>Within 6 months</w:t>
            </w:r>
          </w:p>
        </w:tc>
      </w:tr>
      <w:tr>
        <w:tc>
          <w:tcPr>
            <w:tcW w:type="dxa" w:w="850"/>
          </w:tcPr>
          <w:p>
            <w:r/>
            <w:r>
              <w:rPr>
                <w:rFonts w:ascii="Aptos" w:hAnsi="Aptos"/>
                <w:sz w:val="20"/>
              </w:rPr>
              <w:t>3</w:t>
            </w:r>
          </w:p>
        </w:tc>
        <w:tc>
          <w:tcPr>
            <w:tcW w:type="dxa" w:w="2835"/>
          </w:tcPr>
          <w:p>
            <w:r/>
            <w:r>
              <w:rPr>
                <w:rFonts w:ascii="Aptos" w:hAnsi="Aptos"/>
                <w:sz w:val="20"/>
              </w:rPr>
              <w:t>California recording law and HIPAA workshop</w:t>
            </w:r>
          </w:p>
        </w:tc>
        <w:tc>
          <w:tcPr>
            <w:tcW w:type="dxa" w:w="3402"/>
          </w:tcPr>
          <w:p>
            <w:r/>
            <w:r>
              <w:rPr>
                <w:rFonts w:ascii="Aptos" w:hAnsi="Aptos"/>
                <w:sz w:val="20"/>
              </w:rPr>
              <w:t>Specific to Kelly's state and client profile. Closes the legal exposure gap.</w:t>
            </w:r>
          </w:p>
        </w:tc>
        <w:tc>
          <w:tcPr>
            <w:tcW w:type="dxa" w:w="2268"/>
          </w:tcPr>
          <w:p>
            <w:r/>
            <w:r>
              <w:rPr>
                <w:rFonts w:ascii="Aptos" w:hAnsi="Aptos"/>
                <w:sz w:val="20"/>
              </w:rPr>
              <w:t>Within 30 days</w:t>
            </w:r>
          </w:p>
        </w:tc>
      </w:tr>
      <w:tr>
        <w:tc>
          <w:tcPr>
            <w:tcW w:type="dxa" w:w="850"/>
          </w:tcPr>
          <w:p>
            <w:r/>
            <w:r>
              <w:rPr>
                <w:rFonts w:ascii="Aptos" w:hAnsi="Aptos"/>
                <w:sz w:val="20"/>
              </w:rPr>
              <w:t>4</w:t>
            </w:r>
          </w:p>
        </w:tc>
        <w:tc>
          <w:tcPr>
            <w:tcW w:type="dxa" w:w="2835"/>
          </w:tcPr>
          <w:p>
            <w:r/>
            <w:r>
              <w:rPr>
                <w:rFonts w:ascii="Aptos" w:hAnsi="Aptos"/>
                <w:sz w:val="20"/>
              </w:rPr>
              <w:t>Borderline personality disorder clinical foundations</w:t>
            </w:r>
          </w:p>
        </w:tc>
        <w:tc>
          <w:tcPr>
            <w:tcW w:type="dxa" w:w="3402"/>
          </w:tcPr>
          <w:p>
            <w:r/>
            <w:r>
              <w:rPr>
                <w:rFonts w:ascii="Aptos" w:hAnsi="Aptos"/>
                <w:sz w:val="20"/>
              </w:rPr>
              <w:t>Erin's diagnosis. Likely common across Kelly's client base.</w:t>
            </w:r>
          </w:p>
        </w:tc>
        <w:tc>
          <w:tcPr>
            <w:tcW w:type="dxa" w:w="2268"/>
          </w:tcPr>
          <w:p>
            <w:r/>
            <w:r>
              <w:rPr>
                <w:rFonts w:ascii="Aptos" w:hAnsi="Aptos"/>
                <w:sz w:val="20"/>
              </w:rPr>
              <w:t>Within 6 months</w:t>
            </w:r>
          </w:p>
        </w:tc>
      </w:tr>
      <w:tr>
        <w:tc>
          <w:tcPr>
            <w:tcW w:type="dxa" w:w="850"/>
          </w:tcPr>
          <w:p>
            <w:r/>
            <w:r>
              <w:rPr>
                <w:rFonts w:ascii="Aptos" w:hAnsi="Aptos"/>
                <w:sz w:val="20"/>
              </w:rPr>
              <w:t>5</w:t>
            </w:r>
          </w:p>
        </w:tc>
        <w:tc>
          <w:tcPr>
            <w:tcW w:type="dxa" w:w="2835"/>
          </w:tcPr>
          <w:p>
            <w:r/>
            <w:r>
              <w:rPr>
                <w:rFonts w:ascii="Aptos" w:hAnsi="Aptos"/>
                <w:sz w:val="20"/>
              </w:rPr>
              <w:t>Trauma informed care</w:t>
            </w:r>
          </w:p>
        </w:tc>
        <w:tc>
          <w:tcPr>
            <w:tcW w:type="dxa" w:w="3402"/>
          </w:tcPr>
          <w:p>
            <w:r/>
            <w:r>
              <w:rPr>
                <w:rFonts w:ascii="Aptos" w:hAnsi="Aptos"/>
                <w:sz w:val="20"/>
              </w:rPr>
              <w:t>Common comorbidity with BPD and addiction populations.</w:t>
            </w:r>
          </w:p>
        </w:tc>
        <w:tc>
          <w:tcPr>
            <w:tcW w:type="dxa" w:w="2268"/>
          </w:tcPr>
          <w:p>
            <w:r/>
            <w:r>
              <w:rPr>
                <w:rFonts w:ascii="Aptos" w:hAnsi="Aptos"/>
                <w:sz w:val="20"/>
              </w:rPr>
              <w:t>Within 12 months</w:t>
            </w:r>
          </w:p>
        </w:tc>
      </w:tr>
    </w:tbl>
    <w:p>
      <w:pPr>
        <w:spacing w:before="240" w:after="120"/>
      </w:pPr>
      <w:r>
        <w:rPr>
          <w:rFonts w:ascii="Aptos" w:hAnsi="Aptos"/>
          <w:b/>
          <w:color w:val="1B2A4A"/>
          <w:sz w:val="28"/>
        </w:rPr>
        <w:t>Scaling the practice: the next case manager</w:t>
      </w:r>
    </w:p>
    <w:p>
      <w:pPr>
        <w:spacing w:after="80"/>
      </w:pPr>
      <w:r>
        <w:rPr>
          <w:rFonts w:ascii="Aptos" w:hAnsi="Aptos"/>
          <w:b w:val="0"/>
          <w:i w:val="0"/>
          <w:sz w:val="22"/>
        </w:rPr>
        <w:t>This playbook exists in part so that when Avina hires the next case manager, the operating system transfers cleanly. The Erin case revealed that Avina's current state is a single point of failure: only Kelly knows how things run, only Kelly carries the relationship, only Kelly can respond to the crisis. The next phase of Avina needs to convert that into a documented system that another case manager can pick up.</w:t>
      </w:r>
    </w:p>
    <w:p>
      <w:pPr>
        <w:spacing w:after="80"/>
      </w:pPr>
      <w:r>
        <w:rPr>
          <w:rFonts w:ascii="Aptos" w:hAnsi="Aptos"/>
          <w:b w:val="0"/>
          <w:i w:val="0"/>
          <w:sz w:val="22"/>
        </w:rPr>
        <w:t>Specific scaling moves:</w:t>
      </w:r>
    </w:p>
    <w:p>
      <w:pPr>
        <w:pStyle w:val="ListBullet"/>
      </w:pPr>
      <w:r>
        <w:rPr>
          <w:rFonts w:ascii="Aptos" w:hAnsi="Aptos"/>
          <w:sz w:val="22"/>
        </w:rPr>
        <w:t>Every client folder is built per the documentation system. Any case manager can pick up a file and understand the engagement state in 15 minutes.</w:t>
      </w:r>
    </w:p>
    <w:p>
      <w:pPr>
        <w:pStyle w:val="ListBullet"/>
      </w:pPr>
      <w:r>
        <w:rPr>
          <w:rFonts w:ascii="Aptos" w:hAnsi="Aptos"/>
          <w:sz w:val="22"/>
        </w:rPr>
        <w:t>Weekly status reports are the ground truth. Anyone reading the status reports for a client knows where things stand.</w:t>
      </w:r>
    </w:p>
    <w:p>
      <w:pPr>
        <w:pStyle w:val="ListBullet"/>
      </w:pPr>
      <w:r>
        <w:rPr>
          <w:rFonts w:ascii="Aptos" w:hAnsi="Aptos"/>
          <w:sz w:val="22"/>
        </w:rPr>
        <w:t>The safety contract, recording consent, and ROI are standard. New case managers do not negotiate them per client.</w:t>
      </w:r>
    </w:p>
    <w:p>
      <w:pPr>
        <w:pStyle w:val="ListBullet"/>
      </w:pPr>
      <w:r>
        <w:rPr>
          <w:rFonts w:ascii="Aptos" w:hAnsi="Aptos"/>
          <w:sz w:val="22"/>
        </w:rPr>
        <w:t>The cadence is fixed. New case managers operate the same Monday status, Tue Thu Fri check ins, Friday review schedule.</w:t>
      </w:r>
    </w:p>
    <w:p>
      <w:pPr>
        <w:pStyle w:val="ListBullet"/>
      </w:pPr>
      <w:r>
        <w:rPr>
          <w:rFonts w:ascii="Aptos" w:hAnsi="Aptos"/>
          <w:sz w:val="22"/>
        </w:rPr>
        <w:t>The if then consequence logic is in writing. Difficult conversations are easier because the case manager is enforcing the contract, not improvising authority.</w:t>
      </w:r>
    </w:p>
    <w:p>
      <w:pPr>
        <w:pStyle w:val="ListBullet"/>
      </w:pPr>
      <w:r>
        <w:rPr>
          <w:rFonts w:ascii="Aptos" w:hAnsi="Aptos"/>
          <w:sz w:val="22"/>
        </w:rPr>
        <w:t>Saturday and Sunday case manager wellbeing days are non negotiable for all case managers. Burnout is a structural risk, not an individual failure.</w:t>
      </w:r>
    </w:p>
    <w:p>
      <w:pPr>
        <w:spacing w:before="240" w:after="120"/>
      </w:pPr>
      <w:r>
        <w:rPr>
          <w:rFonts w:ascii="Aptos" w:hAnsi="Aptos"/>
          <w:b/>
          <w:color w:val="1B2A4A"/>
          <w:sz w:val="28"/>
        </w:rPr>
        <w:t>What Fabian and TAS continue to provide</w:t>
      </w:r>
    </w:p>
    <w:p>
      <w:pPr>
        <w:pStyle w:val="ListBullet"/>
      </w:pPr>
      <w:r>
        <w:rPr>
          <w:rFonts w:ascii="Aptos" w:hAnsi="Aptos"/>
          <w:sz w:val="22"/>
        </w:rPr>
        <w:t>Architecture support: this playbook, future revisions, design conversations on edge cases</w:t>
      </w:r>
    </w:p>
    <w:p>
      <w:pPr>
        <w:pStyle w:val="ListBullet"/>
      </w:pPr>
      <w:r>
        <w:rPr>
          <w:rFonts w:ascii="Aptos" w:hAnsi="Aptos"/>
          <w:sz w:val="22"/>
        </w:rPr>
        <w:t>Technology stack: recording infrastructure, file storage, transcription pipeline, secure storage, search and retrieval over the case archive</w:t>
      </w:r>
    </w:p>
    <w:p>
      <w:pPr>
        <w:pStyle w:val="ListBullet"/>
      </w:pPr>
      <w:r>
        <w:rPr>
          <w:rFonts w:ascii="Aptos" w:hAnsi="Aptos"/>
          <w:sz w:val="22"/>
        </w:rPr>
        <w:t>Crisis support: Fabian available for immediate consultation under defined escalation triggers</w:t>
      </w:r>
    </w:p>
    <w:p>
      <w:pPr>
        <w:pStyle w:val="ListBullet"/>
      </w:pPr>
      <w:r>
        <w:rPr>
          <w:rFonts w:ascii="Aptos" w:hAnsi="Aptos"/>
          <w:sz w:val="22"/>
        </w:rPr>
        <w:t>Monthly case reviews: 60 minute structured review with Kelly, recorded, with playbook updates surfaced</w:t>
      </w:r>
    </w:p>
    <w:p>
      <w:pPr>
        <w:pStyle w:val="ListBullet"/>
      </w:pPr>
      <w:r>
        <w:rPr>
          <w:rFonts w:ascii="Aptos" w:hAnsi="Aptos"/>
          <w:sz w:val="22"/>
        </w:rPr>
        <w:t>Lawyer engagement: Fabian engages and manages the relationship with US licensed counsel for protocol review and ad hoc legal questions</w:t>
      </w:r>
    </w:p>
    <w:p>
      <w:pPr>
        <w:pStyle w:val="ListBullet"/>
      </w:pPr>
      <w:r>
        <w:rPr>
          <w:rFonts w:ascii="Aptos" w:hAnsi="Aptos"/>
          <w:sz w:val="22"/>
        </w:rPr>
        <w:t>Insurance review: Fabian co reviews liability scope annually</w:t>
      </w:r>
    </w:p>
    <w:p>
      <w:pPr>
        <w:pStyle w:val="ListBullet"/>
      </w:pPr>
      <w:r>
        <w:rPr>
          <w:rFonts w:ascii="Aptos" w:hAnsi="Aptos"/>
          <w:sz w:val="22"/>
        </w:rPr>
        <w:t>Professional development support: Fabian funds and books the priority training queue</w:t>
      </w:r>
    </w:p>
    <w:p>
      <w:pPr>
        <w:spacing w:before="240" w:after="120"/>
      </w:pPr>
      <w:r>
        <w:rPr>
          <w:rFonts w:ascii="Aptos" w:hAnsi="Aptos"/>
          <w:b/>
          <w:color w:val="1B2A4A"/>
          <w:sz w:val="28"/>
        </w:rPr>
        <w:t>Implementation sequence: next 30 days</w:t>
      </w:r>
    </w:p>
    <w:tbl>
      <w:tblPr>
        <w:tblStyle w:val="LightGrid-Accent1"/>
        <w:tblW w:type="auto" w:w="0"/>
        <w:tblLook w:firstColumn="1" w:firstRow="1" w:lastColumn="0" w:lastRow="0" w:noHBand="0" w:noVBand="1" w:val="04A0"/>
      </w:tblPr>
      <w:tblGrid>
        <w:gridCol w:w="2268"/>
        <w:gridCol w:w="2268"/>
        <w:gridCol w:w="2268"/>
        <w:gridCol w:w="2268"/>
      </w:tblGrid>
      <w:tr>
        <w:tc>
          <w:tcPr>
            <w:tcW w:type="dxa" w:w="1984"/>
          </w:tcPr>
          <w:p>
            <w:r/>
            <w:r>
              <w:rPr>
                <w:rFonts w:ascii="Aptos" w:hAnsi="Aptos"/>
                <w:b/>
                <w:color w:val="1B2A4A"/>
                <w:sz w:val="20"/>
              </w:rPr>
              <w:t>Week</w:t>
            </w:r>
          </w:p>
        </w:tc>
        <w:tc>
          <w:tcPr>
            <w:tcW w:type="dxa" w:w="1701"/>
          </w:tcPr>
          <w:p>
            <w:r/>
            <w:r>
              <w:rPr>
                <w:rFonts w:ascii="Aptos" w:hAnsi="Aptos"/>
                <w:b/>
                <w:color w:val="1B2A4A"/>
                <w:sz w:val="20"/>
              </w:rPr>
              <w:t>Focus</w:t>
            </w:r>
          </w:p>
        </w:tc>
        <w:tc>
          <w:tcPr>
            <w:tcW w:type="dxa" w:w="4252"/>
          </w:tcPr>
          <w:p>
            <w:r/>
            <w:r>
              <w:rPr>
                <w:rFonts w:ascii="Aptos" w:hAnsi="Aptos"/>
                <w:b/>
                <w:color w:val="1B2A4A"/>
                <w:sz w:val="20"/>
              </w:rPr>
              <w:t>Specific actions</w:t>
            </w:r>
          </w:p>
        </w:tc>
        <w:tc>
          <w:tcPr>
            <w:tcW w:type="dxa" w:w="1701"/>
          </w:tcPr>
          <w:p>
            <w:r/>
            <w:r>
              <w:rPr>
                <w:rFonts w:ascii="Aptos" w:hAnsi="Aptos"/>
                <w:b/>
                <w:color w:val="1B2A4A"/>
                <w:sz w:val="20"/>
              </w:rPr>
              <w:t>Owner</w:t>
            </w:r>
          </w:p>
        </w:tc>
      </w:tr>
      <w:tr>
        <w:tc>
          <w:tcPr>
            <w:tcW w:type="dxa" w:w="1984"/>
          </w:tcPr>
          <w:p>
            <w:r/>
            <w:r>
              <w:rPr>
                <w:rFonts w:ascii="Aptos" w:hAnsi="Aptos"/>
                <w:sz w:val="20"/>
              </w:rPr>
              <w:t>Wk 1 (03 to 09 May)</w:t>
            </w:r>
          </w:p>
        </w:tc>
        <w:tc>
          <w:tcPr>
            <w:tcW w:type="dxa" w:w="1701"/>
          </w:tcPr>
          <w:p>
            <w:r/>
            <w:r>
              <w:rPr>
                <w:rFonts w:ascii="Aptos" w:hAnsi="Aptos"/>
                <w:sz w:val="20"/>
              </w:rPr>
              <w:t>Erin acute phase</w:t>
            </w:r>
          </w:p>
        </w:tc>
        <w:tc>
          <w:tcPr>
            <w:tcW w:type="dxa" w:w="4252"/>
          </w:tcPr>
          <w:p>
            <w:r/>
            <w:r>
              <w:rPr>
                <w:rFonts w:ascii="Aptos" w:hAnsi="Aptos"/>
                <w:sz w:val="20"/>
              </w:rPr>
              <w:t>Erin in 72 hr hold to treatment program transition. Use this playbook in real time. Do not retrofit other clients yet.</w:t>
            </w:r>
          </w:p>
        </w:tc>
        <w:tc>
          <w:tcPr>
            <w:tcW w:type="dxa" w:w="1701"/>
          </w:tcPr>
          <w:p>
            <w:r/>
            <w:r>
              <w:rPr>
                <w:rFonts w:ascii="Aptos" w:hAnsi="Aptos"/>
                <w:sz w:val="20"/>
              </w:rPr>
              <w:t>Kelly</w:t>
            </w:r>
          </w:p>
        </w:tc>
      </w:tr>
      <w:tr>
        <w:tc>
          <w:tcPr>
            <w:tcW w:type="dxa" w:w="1984"/>
          </w:tcPr>
          <w:p>
            <w:r/>
            <w:r>
              <w:rPr>
                <w:rFonts w:ascii="Aptos" w:hAnsi="Aptos"/>
                <w:sz w:val="20"/>
              </w:rPr>
              <w:t>Wk 1</w:t>
            </w:r>
          </w:p>
        </w:tc>
        <w:tc>
          <w:tcPr>
            <w:tcW w:type="dxa" w:w="1701"/>
          </w:tcPr>
          <w:p>
            <w:r/>
            <w:r>
              <w:rPr>
                <w:rFonts w:ascii="Aptos" w:hAnsi="Aptos"/>
                <w:sz w:val="20"/>
              </w:rPr>
              <w:t>Insurance and counsel</w:t>
            </w:r>
          </w:p>
        </w:tc>
        <w:tc>
          <w:tcPr>
            <w:tcW w:type="dxa" w:w="4252"/>
          </w:tcPr>
          <w:p>
            <w:r/>
            <w:r>
              <w:rPr>
                <w:rFonts w:ascii="Aptos" w:hAnsi="Aptos"/>
                <w:sz w:val="20"/>
              </w:rPr>
              <w:t>Confirm liability insurance active. Engage US counsel using lawyer review brief.</w:t>
            </w:r>
          </w:p>
        </w:tc>
        <w:tc>
          <w:tcPr>
            <w:tcW w:type="dxa" w:w="1701"/>
          </w:tcPr>
          <w:p>
            <w:r/>
            <w:r>
              <w:rPr>
                <w:rFonts w:ascii="Aptos" w:hAnsi="Aptos"/>
                <w:sz w:val="20"/>
              </w:rPr>
              <w:t>Kelly + Fabian</w:t>
            </w:r>
          </w:p>
        </w:tc>
      </w:tr>
      <w:tr>
        <w:tc>
          <w:tcPr>
            <w:tcW w:type="dxa" w:w="1984"/>
          </w:tcPr>
          <w:p>
            <w:r/>
            <w:r>
              <w:rPr>
                <w:rFonts w:ascii="Aptos" w:hAnsi="Aptos"/>
                <w:sz w:val="20"/>
              </w:rPr>
              <w:t>Wk 2 (10 to 16 May)</w:t>
            </w:r>
          </w:p>
        </w:tc>
        <w:tc>
          <w:tcPr>
            <w:tcW w:type="dxa" w:w="1701"/>
          </w:tcPr>
          <w:p>
            <w:r/>
            <w:r>
              <w:rPr>
                <w:rFonts w:ascii="Aptos" w:hAnsi="Aptos"/>
                <w:sz w:val="20"/>
              </w:rPr>
              <w:t>Document the templates</w:t>
            </w:r>
          </w:p>
        </w:tc>
        <w:tc>
          <w:tcPr>
            <w:tcW w:type="dxa" w:w="4252"/>
          </w:tcPr>
          <w:p>
            <w:r/>
            <w:r>
              <w:rPr>
                <w:rFonts w:ascii="Aptos" w:hAnsi="Aptos"/>
                <w:sz w:val="20"/>
              </w:rPr>
              <w:t>Recording consent form per California law. Safety contract. Engagement letter. ROI standard. Get all signed off by counsel.</w:t>
            </w:r>
          </w:p>
        </w:tc>
        <w:tc>
          <w:tcPr>
            <w:tcW w:type="dxa" w:w="1701"/>
          </w:tcPr>
          <w:p>
            <w:r/>
            <w:r>
              <w:rPr>
                <w:rFonts w:ascii="Aptos" w:hAnsi="Aptos"/>
                <w:sz w:val="20"/>
              </w:rPr>
              <w:t>Kelly + counsel + Fabian</w:t>
            </w:r>
          </w:p>
        </w:tc>
      </w:tr>
      <w:tr>
        <w:tc>
          <w:tcPr>
            <w:tcW w:type="dxa" w:w="1984"/>
          </w:tcPr>
          <w:p>
            <w:r/>
            <w:r>
              <w:rPr>
                <w:rFonts w:ascii="Aptos" w:hAnsi="Aptos"/>
                <w:sz w:val="20"/>
              </w:rPr>
              <w:t>Wk 3 (17 to 23 May)</w:t>
            </w:r>
          </w:p>
        </w:tc>
        <w:tc>
          <w:tcPr>
            <w:tcW w:type="dxa" w:w="1701"/>
          </w:tcPr>
          <w:p>
            <w:r/>
            <w:r>
              <w:rPr>
                <w:rFonts w:ascii="Aptos" w:hAnsi="Aptos"/>
                <w:sz w:val="20"/>
              </w:rPr>
              <w:t>Retrofit Blair</w:t>
            </w:r>
          </w:p>
        </w:tc>
        <w:tc>
          <w:tcPr>
            <w:tcW w:type="dxa" w:w="4252"/>
          </w:tcPr>
          <w:p>
            <w:r/>
            <w:r>
              <w:rPr>
                <w:rFonts w:ascii="Aptos" w:hAnsi="Aptos"/>
                <w:sz w:val="20"/>
              </w:rPr>
              <w:t>Apply playbook structure to Blair's engagement. Test the cadence with a lower acuity client.</w:t>
            </w:r>
          </w:p>
        </w:tc>
        <w:tc>
          <w:tcPr>
            <w:tcW w:type="dxa" w:w="1701"/>
          </w:tcPr>
          <w:p>
            <w:r/>
            <w:r>
              <w:rPr>
                <w:rFonts w:ascii="Aptos" w:hAnsi="Aptos"/>
                <w:sz w:val="20"/>
              </w:rPr>
              <w:t>Kelly</w:t>
            </w:r>
          </w:p>
        </w:tc>
      </w:tr>
      <w:tr>
        <w:tc>
          <w:tcPr>
            <w:tcW w:type="dxa" w:w="1984"/>
          </w:tcPr>
          <w:p>
            <w:r/>
            <w:r>
              <w:rPr>
                <w:rFonts w:ascii="Aptos" w:hAnsi="Aptos"/>
                <w:sz w:val="20"/>
              </w:rPr>
              <w:t>Wk 4 (24 to 30 May)</w:t>
            </w:r>
          </w:p>
        </w:tc>
        <w:tc>
          <w:tcPr>
            <w:tcW w:type="dxa" w:w="1701"/>
          </w:tcPr>
          <w:p>
            <w:r/>
            <w:r>
              <w:rPr>
                <w:rFonts w:ascii="Aptos" w:hAnsi="Aptos"/>
                <w:sz w:val="20"/>
              </w:rPr>
              <w:t>Operate playbook full</w:t>
            </w:r>
          </w:p>
        </w:tc>
        <w:tc>
          <w:tcPr>
            <w:tcW w:type="dxa" w:w="4252"/>
          </w:tcPr>
          <w:p>
            <w:r/>
            <w:r>
              <w:rPr>
                <w:rFonts w:ascii="Aptos" w:hAnsi="Aptos"/>
                <w:sz w:val="20"/>
              </w:rPr>
              <w:t>All active clients on the playbook. First monthly case review with Fabian.</w:t>
            </w:r>
          </w:p>
        </w:tc>
        <w:tc>
          <w:tcPr>
            <w:tcW w:type="dxa" w:w="1701"/>
          </w:tcPr>
          <w:p>
            <w:r/>
            <w:r>
              <w:rPr>
                <w:rFonts w:ascii="Aptos" w:hAnsi="Aptos"/>
                <w:sz w:val="20"/>
              </w:rPr>
              <w:t>Kelly + Fabian</w:t>
            </w:r>
          </w:p>
        </w:tc>
      </w:tr>
    </w:tbl>
    <w:p>
      <w:pPr>
        <w:spacing w:before="240" w:after="120"/>
      </w:pPr>
      <w:r>
        <w:rPr>
          <w:rFonts w:ascii="Aptos" w:hAnsi="Aptos"/>
          <w:b/>
          <w:color w:val="1B2A4A"/>
          <w:sz w:val="28"/>
        </w:rPr>
        <w:t>Closing</w:t>
      </w:r>
    </w:p>
    <w:p>
      <w:pPr>
        <w:spacing w:after="80"/>
      </w:pPr>
      <w:r>
        <w:rPr>
          <w:rFonts w:ascii="Aptos" w:hAnsi="Aptos"/>
          <w:b w:val="0"/>
          <w:i w:val="0"/>
          <w:sz w:val="22"/>
        </w:rPr>
        <w:t>Kelly: this playbook is built specifically from how you already work, with the legal and operational scaffolding added that you said on the debrief you needed. Nothing in here is theoretical. The 12 week plan structure is yours. The recording instinct is yours. The boundary articulation is yours. The intervention work is yours. What is added is the written system that protects you legally, gives you a forcing function on slipping milestones, and lets the next Avina case manager pick up where you leave off.</w:t>
      </w:r>
    </w:p>
    <w:p>
      <w:pPr>
        <w:spacing w:after="80"/>
      </w:pPr>
      <w:r>
        <w:rPr>
          <w:rFonts w:ascii="Aptos" w:hAnsi="Aptos"/>
          <w:b w:val="0"/>
          <w:i w:val="0"/>
          <w:sz w:val="22"/>
        </w:rPr>
        <w:t>This is a working draft. Your input shapes the next revision. Specific things to flag back to Fabian:</w:t>
      </w:r>
    </w:p>
    <w:p>
      <w:pPr>
        <w:pStyle w:val="ListBullet"/>
      </w:pPr>
      <w:r>
        <w:rPr>
          <w:rFonts w:ascii="Aptos" w:hAnsi="Aptos"/>
          <w:sz w:val="22"/>
        </w:rPr>
        <w:t>Anything in the cadence that does not match how you actually want to work</w:t>
      </w:r>
    </w:p>
    <w:p>
      <w:pPr>
        <w:pStyle w:val="ListBullet"/>
      </w:pPr>
      <w:r>
        <w:rPr>
          <w:rFonts w:ascii="Aptos" w:hAnsi="Aptos"/>
          <w:sz w:val="22"/>
        </w:rPr>
        <w:t>Anything in the consequence logic that you would not enforce as written</w:t>
      </w:r>
    </w:p>
    <w:p>
      <w:pPr>
        <w:pStyle w:val="ListBullet"/>
      </w:pPr>
      <w:r>
        <w:rPr>
          <w:rFonts w:ascii="Aptos" w:hAnsi="Aptos"/>
          <w:sz w:val="22"/>
        </w:rPr>
        <w:t>Anything in the documentation system that adds friction rather than removes it</w:t>
      </w:r>
    </w:p>
    <w:p>
      <w:pPr>
        <w:pStyle w:val="ListBullet"/>
      </w:pPr>
      <w:r>
        <w:rPr>
          <w:rFonts w:ascii="Aptos" w:hAnsi="Aptos"/>
          <w:sz w:val="22"/>
        </w:rPr>
        <w:t>Anything missing that you know matters but is not yet captured</w:t>
      </w:r>
    </w:p>
    <w:p>
      <w:pPr>
        <w:spacing w:before="240" w:after="120"/>
      </w:pPr>
      <w:r>
        <w:rPr>
          <w:rFonts w:ascii="Aptos" w:hAnsi="Aptos"/>
          <w:b/>
          <w:color w:val="1B2A4A"/>
          <w:sz w:val="28"/>
        </w:rPr>
        <w:t>Cross references</w:t>
      </w:r>
    </w:p>
    <w:p>
      <w:pPr>
        <w:spacing w:after="80"/>
      </w:pPr>
      <w:r>
        <w:rPr>
          <w:rFonts w:ascii="Aptos" w:hAnsi="Aptos"/>
          <w:b w:val="0"/>
          <w:i w:val="0"/>
          <w:sz w:val="22"/>
        </w:rPr>
        <w:t>Working folder: ~/Desktop/AVINA-HOME-DETOX/clinical/case-studies/erin-w-2026-05/</w:t>
      </w:r>
    </w:p>
    <w:p>
      <w:pPr>
        <w:spacing w:after="80"/>
      </w:pPr>
      <w:r>
        <w:rPr>
          <w:rFonts w:ascii="Aptos" w:hAnsi="Aptos"/>
          <w:b w:val="0"/>
          <w:i w:val="0"/>
          <w:sz w:val="22"/>
        </w:rPr>
        <w:t>Drive folder: https://drive.google.com/drive/folders/1z91nEN-N7Tlcizm_Gb8f0M0wSKd5JZPK</w:t>
      </w:r>
    </w:p>
    <w:p>
      <w:pPr>
        <w:spacing w:after="80"/>
      </w:pPr>
      <w:r>
        <w:rPr>
          <w:rFonts w:ascii="Aptos" w:hAnsi="Aptos"/>
          <w:b w:val="0"/>
          <w:i w:val="0"/>
          <w:sz w:val="22"/>
        </w:rPr>
        <w:t>Companion documents:</w:t>
      </w:r>
    </w:p>
    <w:p>
      <w:pPr>
        <w:pStyle w:val="ListBullet"/>
      </w:pPr>
      <w:r>
        <w:rPr>
          <w:rFonts w:ascii="Aptos" w:hAnsi="Aptos"/>
          <w:sz w:val="22"/>
        </w:rPr>
        <w:t>AVN-CLN-001.1: Erin Crisis Audio Analysis Findings (methodology and engine results)</w:t>
      </w:r>
    </w:p>
    <w:p>
      <w:pPr>
        <w:pStyle w:val="ListBullet"/>
      </w:pPr>
      <w:r>
        <w:rPr>
          <w:rFonts w:ascii="Aptos" w:hAnsi="Aptos"/>
          <w:sz w:val="22"/>
        </w:rPr>
        <w:t>AVN-CLN-002.1: Erin Case Synthesis and 30 Day Action Plan (Erin specific)</w:t>
      </w:r>
    </w:p>
    <w:p>
      <w:pPr>
        <w:pStyle w:val="ListBullet"/>
      </w:pPr>
      <w:r>
        <w:rPr>
          <w:rFonts w:ascii="Aptos" w:hAnsi="Aptos"/>
          <w:sz w:val="22"/>
        </w:rPr>
        <w:t>Eight client communication protocol drafts in compliance/protocols/client-communication-v1/</w:t>
      </w:r>
    </w:p>
    <w:p>
      <w:pPr>
        <w:pStyle w:val="ListBullet"/>
      </w:pPr>
      <w:r>
        <w:rPr>
          <w:rFonts w:ascii="Aptos" w:hAnsi="Aptos"/>
          <w:sz w:val="22"/>
        </w:rPr>
        <w:t>Lawyer review brief in same folder</w:t>
      </w:r>
    </w:p>
    <w:p>
      <w:pPr>
        <w:pStyle w:val="ListBullet"/>
      </w:pPr>
      <w:r>
        <w:rPr>
          <w:rFonts w:ascii="Aptos" w:hAnsi="Aptos"/>
          <w:sz w:val="22"/>
        </w:rPr>
        <w:t>Family communication template in same folder</w:t>
      </w:r>
    </w:p>
    <w:p>
      <w:pPr>
        <w:pStyle w:val="ListBullet"/>
      </w:pPr>
      <w:r>
        <w:rPr>
          <w:rFonts w:ascii="Aptos" w:hAnsi="Aptos"/>
          <w:sz w:val="22"/>
        </w:rPr>
        <w:t>Verified state recording law matrix in same folder (recording-policy.md)</w:t>
      </w:r>
    </w:p>
    <w:sectPr w:rsidR="00FC693F" w:rsidRPr="0006063C" w:rsidSect="000346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cs="Aptos" w:eastAsia="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